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90" w:rsidRPr="009A1D90" w:rsidRDefault="009A1D90" w:rsidP="004615F5">
      <w:pPr>
        <w:pStyle w:val="Heading1"/>
        <w:rPr>
          <w:lang w:eastAsia="en-GB"/>
        </w:rPr>
      </w:pPr>
      <w:r w:rsidRPr="009A1D90">
        <w:rPr>
          <w:lang w:eastAsia="en-GB"/>
        </w:rPr>
        <w:t>ABRIDGE SURGERY</w:t>
      </w:r>
      <w:r w:rsidR="004615F5">
        <w:rPr>
          <w:lang w:eastAsia="en-GB"/>
        </w:rPr>
        <w:br/>
      </w:r>
      <w:r w:rsidRPr="009A1D90">
        <w:rPr>
          <w:lang w:eastAsia="en-GB"/>
        </w:rPr>
        <w:t>DATA SUBJECT ACCESS POLICY</w:t>
      </w:r>
    </w:p>
    <w:p w:rsidR="009A1D90" w:rsidRPr="009A1D90" w:rsidRDefault="009A1D90" w:rsidP="009A1D90">
      <w:pPr>
        <w:spacing w:after="0" w:line="240" w:lineRule="auto"/>
        <w:rPr>
          <w:rFonts w:ascii="Times New Roman" w:eastAsia="Times New Roman" w:hAnsi="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A1D90" w:rsidRPr="009A1D90" w:rsidTr="00EB3074">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sidRPr="009A1D90">
              <w:rPr>
                <w:rFonts w:ascii="Times New Roman" w:eastAsia="Times New Roman" w:hAnsi="Times New Roman"/>
                <w:b/>
                <w:sz w:val="24"/>
                <w:szCs w:val="24"/>
                <w:lang w:eastAsia="en-GB"/>
              </w:rPr>
              <w:t>Policy Reference</w:t>
            </w:r>
          </w:p>
        </w:tc>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Data Subject Access Policy</w:t>
            </w:r>
          </w:p>
          <w:p w:rsidR="009A1D90" w:rsidRPr="009A1D90" w:rsidRDefault="009A1D90" w:rsidP="009A1D90">
            <w:pPr>
              <w:spacing w:after="0" w:line="240" w:lineRule="auto"/>
              <w:rPr>
                <w:rFonts w:ascii="Times New Roman" w:eastAsia="Times New Roman" w:hAnsi="Times New Roman"/>
                <w:b/>
                <w:sz w:val="24"/>
                <w:szCs w:val="24"/>
                <w:lang w:eastAsia="en-GB"/>
              </w:rPr>
            </w:pPr>
          </w:p>
        </w:tc>
      </w:tr>
      <w:tr w:rsidR="009A1D90" w:rsidRPr="009A1D90" w:rsidTr="00EB3074">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sidRPr="009A1D90">
              <w:rPr>
                <w:rFonts w:ascii="Times New Roman" w:eastAsia="Times New Roman" w:hAnsi="Times New Roman"/>
                <w:b/>
                <w:sz w:val="24"/>
                <w:szCs w:val="24"/>
                <w:lang w:eastAsia="en-GB"/>
              </w:rPr>
              <w:t>Issue:</w:t>
            </w:r>
          </w:p>
        </w:tc>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1</w:t>
            </w:r>
          </w:p>
          <w:p w:rsidR="009A1D90" w:rsidRPr="009A1D90" w:rsidRDefault="009A1D90" w:rsidP="009A1D90">
            <w:pPr>
              <w:spacing w:after="0" w:line="240" w:lineRule="auto"/>
              <w:rPr>
                <w:rFonts w:ascii="Times New Roman" w:eastAsia="Times New Roman" w:hAnsi="Times New Roman"/>
                <w:b/>
                <w:sz w:val="24"/>
                <w:szCs w:val="24"/>
                <w:lang w:eastAsia="en-GB"/>
              </w:rPr>
            </w:pPr>
          </w:p>
        </w:tc>
      </w:tr>
      <w:tr w:rsidR="009A1D90" w:rsidRPr="009A1D90" w:rsidTr="00EB3074">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sidRPr="009A1D90">
              <w:rPr>
                <w:rFonts w:ascii="Times New Roman" w:eastAsia="Times New Roman" w:hAnsi="Times New Roman"/>
                <w:b/>
                <w:sz w:val="24"/>
                <w:szCs w:val="24"/>
                <w:lang w:eastAsia="en-GB"/>
              </w:rPr>
              <w:t>Name of originator</w:t>
            </w:r>
          </w:p>
        </w:tc>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Stellar</w:t>
            </w:r>
          </w:p>
          <w:p w:rsidR="009A1D90" w:rsidRPr="009A1D90" w:rsidRDefault="009A1D90" w:rsidP="009A1D90">
            <w:pPr>
              <w:spacing w:after="0" w:line="240" w:lineRule="auto"/>
              <w:rPr>
                <w:rFonts w:ascii="Times New Roman" w:eastAsia="Times New Roman" w:hAnsi="Times New Roman"/>
                <w:b/>
                <w:sz w:val="24"/>
                <w:szCs w:val="24"/>
                <w:lang w:eastAsia="en-GB"/>
              </w:rPr>
            </w:pPr>
          </w:p>
        </w:tc>
      </w:tr>
      <w:tr w:rsidR="009A1D90" w:rsidRPr="009A1D90" w:rsidTr="00EB3074">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sidRPr="009A1D90">
              <w:rPr>
                <w:rFonts w:ascii="Times New Roman" w:eastAsia="Times New Roman" w:hAnsi="Times New Roman"/>
                <w:b/>
                <w:sz w:val="24"/>
                <w:szCs w:val="24"/>
                <w:lang w:eastAsia="en-GB"/>
              </w:rPr>
              <w:t>Date issued:</w:t>
            </w:r>
          </w:p>
        </w:tc>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March 2019</w:t>
            </w:r>
          </w:p>
        </w:tc>
      </w:tr>
      <w:tr w:rsidR="009A1D90" w:rsidRPr="009A1D90" w:rsidTr="00EB3074">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sidRPr="009A1D90">
              <w:rPr>
                <w:rFonts w:ascii="Times New Roman" w:eastAsia="Times New Roman" w:hAnsi="Times New Roman"/>
                <w:b/>
                <w:sz w:val="24"/>
                <w:szCs w:val="24"/>
                <w:lang w:eastAsia="en-GB"/>
              </w:rPr>
              <w:t xml:space="preserve">Next review </w:t>
            </w:r>
          </w:p>
        </w:tc>
        <w:tc>
          <w:tcPr>
            <w:tcW w:w="4621" w:type="dxa"/>
            <w:shd w:val="clear" w:color="auto" w:fill="auto"/>
          </w:tcPr>
          <w:p w:rsidR="009A1D90" w:rsidRPr="009A1D90" w:rsidRDefault="009A1D90" w:rsidP="009A1D90">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March 2020</w:t>
            </w:r>
          </w:p>
          <w:p w:rsidR="009A1D90" w:rsidRPr="009A1D90" w:rsidRDefault="009A1D90" w:rsidP="009A1D90">
            <w:pPr>
              <w:spacing w:after="0" w:line="240" w:lineRule="auto"/>
              <w:rPr>
                <w:rFonts w:ascii="Times New Roman" w:eastAsia="Times New Roman" w:hAnsi="Times New Roman"/>
                <w:b/>
                <w:sz w:val="24"/>
                <w:szCs w:val="24"/>
                <w:lang w:eastAsia="en-GB"/>
              </w:rPr>
            </w:pPr>
          </w:p>
        </w:tc>
      </w:tr>
    </w:tbl>
    <w:p w:rsidR="009A1D90" w:rsidRPr="009A1D90" w:rsidRDefault="009A1D90" w:rsidP="009A1D90">
      <w:pPr>
        <w:autoSpaceDE w:val="0"/>
        <w:autoSpaceDN w:val="0"/>
        <w:adjustRightInd w:val="0"/>
        <w:spacing w:after="0" w:line="240" w:lineRule="auto"/>
        <w:rPr>
          <w:rFonts w:ascii="Arial,Bold" w:eastAsia="Times New Roman" w:hAnsi="Arial,Bold" w:cs="Arial,Bold"/>
          <w:b/>
          <w:bCs/>
          <w:lang w:eastAsia="en-GB"/>
        </w:rPr>
      </w:pPr>
    </w:p>
    <w:p w:rsidR="009A1D90" w:rsidRPr="009A1D90" w:rsidRDefault="009A1D90" w:rsidP="009A1D90">
      <w:pPr>
        <w:spacing w:after="0" w:line="240" w:lineRule="auto"/>
        <w:jc w:val="center"/>
        <w:rPr>
          <w:rFonts w:eastAsia="Times New Roman" w:cs="Tahoma"/>
          <w:b/>
          <w:bCs/>
          <w:color w:val="333399"/>
          <w:sz w:val="24"/>
          <w:szCs w:val="24"/>
        </w:rPr>
      </w:pPr>
    </w:p>
    <w:p w:rsidR="00E70A7C" w:rsidRPr="006C5148" w:rsidRDefault="009A1D90" w:rsidP="00D82111">
      <w:pPr>
        <w:tabs>
          <w:tab w:val="right" w:pos="9923"/>
        </w:tabs>
        <w:spacing w:after="0" w:line="240" w:lineRule="auto"/>
        <w:jc w:val="center"/>
        <w:rPr>
          <w:b/>
          <w:color w:val="00965E"/>
          <w:sz w:val="40"/>
        </w:rPr>
      </w:pPr>
      <w:r>
        <w:rPr>
          <w:b/>
          <w:color w:val="00965E"/>
          <w:sz w:val="40"/>
        </w:rPr>
        <w:br w:type="page"/>
      </w:r>
    </w:p>
    <w:p w:rsidR="00457821" w:rsidRPr="00F21622" w:rsidRDefault="00457821" w:rsidP="00371D84">
      <w:pPr>
        <w:pStyle w:val="FPMredflyer"/>
        <w:rPr>
          <w:rFonts w:ascii="Calibri" w:hAnsi="Calibri"/>
          <w:b w:val="0"/>
        </w:rPr>
      </w:pPr>
    </w:p>
    <w:p w:rsidR="00E70A7C" w:rsidRDefault="00E70A7C" w:rsidP="004615F5">
      <w:pPr>
        <w:pStyle w:val="Heading1"/>
      </w:pPr>
      <w:r w:rsidRPr="00E70A7C">
        <w:t xml:space="preserve">Introduction </w:t>
      </w:r>
    </w:p>
    <w:p w:rsidR="00E70A7C" w:rsidRPr="0033710E" w:rsidRDefault="00E70A7C" w:rsidP="00E70A7C">
      <w:pPr>
        <w:spacing w:after="0" w:line="240" w:lineRule="auto"/>
        <w:rPr>
          <w:sz w:val="24"/>
          <w:szCs w:val="24"/>
        </w:rPr>
      </w:pPr>
      <w:r>
        <w:rPr>
          <w:b/>
          <w:sz w:val="28"/>
          <w:szCs w:val="28"/>
        </w:rPr>
        <w:br/>
      </w:r>
      <w:r w:rsidRPr="0033710E">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It defines a process for achieving legislative requirements and ensuring effective and consistent management of such requests.</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The policy ensures that all staff are aware of how a subject access request should be made and to respond quickly.</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Under the Data Protection Act, subject to certain conditions, an individual is entitled to be:</w:t>
      </w:r>
    </w:p>
    <w:p w:rsidR="00E70A7C" w:rsidRPr="0033710E" w:rsidRDefault="00E70A7C" w:rsidP="00E70A7C">
      <w:pPr>
        <w:spacing w:after="0" w:line="240" w:lineRule="auto"/>
        <w:rPr>
          <w:sz w:val="24"/>
          <w:szCs w:val="24"/>
        </w:rPr>
      </w:pP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Told whether any personal data is being processed; </w:t>
      </w: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 xml:space="preserve">Personal data held by the Practice may </w:t>
      </w:r>
      <w:proofErr w:type="gramStart"/>
      <w:r w:rsidRPr="0033710E">
        <w:rPr>
          <w:sz w:val="24"/>
          <w:szCs w:val="24"/>
        </w:rPr>
        <w:t>be:-</w:t>
      </w:r>
      <w:proofErr w:type="gramEnd"/>
    </w:p>
    <w:p w:rsidR="00E70A7C" w:rsidRPr="0033710E" w:rsidRDefault="00E70A7C" w:rsidP="00E70A7C">
      <w:pPr>
        <w:spacing w:after="0" w:line="240" w:lineRule="auto"/>
        <w:rPr>
          <w:sz w:val="24"/>
          <w:szCs w:val="24"/>
        </w:rPr>
      </w:pP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Personnel/Staff records relating to a member of staff, present, past or prospective, whether permanent, temporary or volunteer</w:t>
      </w: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 xml:space="preserve">Access encompasses the following </w:t>
      </w:r>
      <w:proofErr w:type="gramStart"/>
      <w:r w:rsidRPr="0033710E">
        <w:rPr>
          <w:sz w:val="24"/>
          <w:szCs w:val="24"/>
        </w:rPr>
        <w:t>rights:-</w:t>
      </w:r>
      <w:proofErr w:type="gramEnd"/>
    </w:p>
    <w:p w:rsidR="00E70A7C" w:rsidRPr="0033710E" w:rsidRDefault="00E70A7C" w:rsidP="00E70A7C">
      <w:pPr>
        <w:spacing w:after="0" w:line="240" w:lineRule="auto"/>
        <w:rPr>
          <w:sz w:val="24"/>
          <w:szCs w:val="24"/>
        </w:rPr>
      </w:pP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obtain a copy of the record in permanent form</w:t>
      </w: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have information provided in an intelligible format (and explained where necessary)</w:t>
      </w:r>
    </w:p>
    <w:p w:rsidR="00E70A7C" w:rsidRPr="0033710E" w:rsidRDefault="00E70A7C" w:rsidP="00E70A7C">
      <w:pPr>
        <w:spacing w:after="0" w:line="240" w:lineRule="auto"/>
        <w:rPr>
          <w:sz w:val="24"/>
          <w:szCs w:val="24"/>
        </w:rPr>
      </w:pPr>
      <w:r w:rsidRPr="0033710E">
        <w:rPr>
          <w:sz w:val="24"/>
          <w:szCs w:val="24"/>
        </w:rPr>
        <w:t>The Data Protection Act also gives subjects who now reside outside the UK the right to apply for access to their former UK health and employment records:</w:t>
      </w:r>
    </w:p>
    <w:p w:rsidR="00E70A7C" w:rsidRPr="0033710E" w:rsidRDefault="00E70A7C" w:rsidP="00E70A7C">
      <w:pPr>
        <w:spacing w:after="0" w:line="240" w:lineRule="auto"/>
        <w:rPr>
          <w:sz w:val="24"/>
          <w:szCs w:val="24"/>
        </w:rPr>
      </w:pP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Original health records should not be given to people to keep/take outside the UK. A GP or community health professional may be prepared to provide the patient with a</w:t>
      </w:r>
      <w:r w:rsidR="009A1D90">
        <w:rPr>
          <w:rFonts w:cs="Arial"/>
          <w:sz w:val="24"/>
          <w:szCs w:val="24"/>
        </w:rPr>
        <w:t xml:space="preserve"> </w:t>
      </w:r>
      <w:r w:rsidRPr="0033710E">
        <w:rPr>
          <w:rFonts w:cs="Arial"/>
          <w:sz w:val="24"/>
          <w:szCs w:val="24"/>
        </w:rPr>
        <w:lastRenderedPageBreak/>
        <w:t xml:space="preserve">summary of treatment; </w:t>
      </w:r>
      <w:proofErr w:type="gramStart"/>
      <w:r w:rsidRPr="0033710E">
        <w:rPr>
          <w:rFonts w:cs="Arial"/>
          <w:sz w:val="24"/>
          <w:szCs w:val="24"/>
        </w:rPr>
        <w:t>alternatively</w:t>
      </w:r>
      <w:proofErr w:type="gramEnd"/>
      <w:r w:rsidRPr="0033710E">
        <w:rPr>
          <w:rFonts w:cs="Arial"/>
          <w:sz w:val="24"/>
          <w:szCs w:val="24"/>
        </w:rPr>
        <w:t xml:space="preserve"> the patient may make a request for access in the usual way. </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Organisations must have procedures in place to ensure that individual’s rights of access are met within a timely and appropriate fashion.</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in regard to individuals’ rights of access to their own information, how information will be shared (both within and outside of the organisation) and how decisions on sharing information will be made. </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rsidR="00E70A7C" w:rsidRPr="0033710E" w:rsidRDefault="00E70A7C" w:rsidP="00E70A7C">
      <w:pPr>
        <w:spacing w:after="0" w:line="240" w:lineRule="auto"/>
        <w:rPr>
          <w:sz w:val="24"/>
          <w:szCs w:val="24"/>
        </w:rPr>
      </w:pPr>
    </w:p>
    <w:p w:rsidR="00E70A7C" w:rsidRPr="0033710E" w:rsidRDefault="00E70A7C" w:rsidP="00E70A7C">
      <w:pPr>
        <w:spacing w:after="0" w:line="240" w:lineRule="auto"/>
        <w:rPr>
          <w:sz w:val="24"/>
          <w:szCs w:val="24"/>
        </w:rPr>
      </w:pPr>
      <w:r w:rsidRPr="0033710E">
        <w:rPr>
          <w:sz w:val="24"/>
          <w:szCs w:val="24"/>
        </w:rPr>
        <w:t xml:space="preserve">The BMA Confidentiality and Health Records Toolkit helps identify the key factors to take into consideration when </w:t>
      </w:r>
      <w:proofErr w:type="gramStart"/>
      <w:r w:rsidRPr="0033710E">
        <w:rPr>
          <w:sz w:val="24"/>
          <w:szCs w:val="24"/>
        </w:rPr>
        <w:t>making a decision</w:t>
      </w:r>
      <w:proofErr w:type="gramEnd"/>
      <w:r w:rsidRPr="0033710E">
        <w:rPr>
          <w:sz w:val="24"/>
          <w:szCs w:val="24"/>
        </w:rPr>
        <w:t xml:space="preserve"> around confidentiality and disclosure of health records.</w:t>
      </w:r>
    </w:p>
    <w:p w:rsidR="00E70A7C" w:rsidRPr="0033710E" w:rsidRDefault="00D82111" w:rsidP="004615F5">
      <w:pPr>
        <w:pStyle w:val="Heading2"/>
      </w:pPr>
      <w:r w:rsidRPr="0033710E">
        <w:br/>
      </w:r>
      <w:r w:rsidR="00E70A7C" w:rsidRPr="0033710E">
        <w:t>Scope</w:t>
      </w:r>
    </w:p>
    <w:p w:rsidR="00E70A7C" w:rsidRPr="0033710E" w:rsidRDefault="00E70A7C" w:rsidP="00E70A7C">
      <w:pPr>
        <w:pStyle w:val="Default"/>
        <w:rPr>
          <w:rFonts w:ascii="Calibri" w:hAnsi="Calibri"/>
        </w:rPr>
      </w:pPr>
    </w:p>
    <w:p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any request by a patient or member of staff for access to their personal information held by the Practice.</w:t>
      </w:r>
    </w:p>
    <w:p w:rsidR="00E70A7C" w:rsidRPr="0033710E" w:rsidRDefault="00E70A7C" w:rsidP="00E70A7C">
      <w:pPr>
        <w:pStyle w:val="Default"/>
        <w:ind w:left="792"/>
        <w:rPr>
          <w:rFonts w:ascii="Calibri" w:hAnsi="Calibri"/>
          <w:b/>
          <w:lang w:eastAsia="en-US"/>
        </w:rPr>
      </w:pPr>
    </w:p>
    <w:p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all staff (employees, governing body members, contractors) of</w:t>
      </w:r>
      <w:r w:rsidRPr="0033710E">
        <w:rPr>
          <w:rFonts w:ascii="Calibri" w:hAnsi="Calibri"/>
        </w:rPr>
        <w:t xml:space="preserve"> </w:t>
      </w:r>
      <w:r w:rsidRPr="0033710E">
        <w:rPr>
          <w:rFonts w:ascii="Calibri" w:hAnsi="Calibri"/>
          <w:sz w:val="22"/>
          <w:szCs w:val="22"/>
        </w:rPr>
        <w:t>the Practice.</w:t>
      </w:r>
    </w:p>
    <w:p w:rsidR="00E70A7C" w:rsidRPr="0033710E" w:rsidRDefault="00E70A7C" w:rsidP="00264415">
      <w:pPr>
        <w:spacing w:after="0" w:line="240" w:lineRule="auto"/>
        <w:rPr>
          <w:b/>
        </w:rPr>
      </w:pPr>
    </w:p>
    <w:p w:rsidR="00E70A7C" w:rsidRPr="0033710E" w:rsidRDefault="00E70A7C" w:rsidP="004615F5">
      <w:pPr>
        <w:pStyle w:val="Heading2"/>
      </w:pPr>
      <w:r w:rsidRPr="0033710E">
        <w:t>Who can make an Access Request?</w:t>
      </w:r>
    </w:p>
    <w:p w:rsidR="00E70A7C" w:rsidRPr="0033710E" w:rsidRDefault="00E70A7C" w:rsidP="00E70A7C">
      <w:pPr>
        <w:spacing w:after="0" w:line="240" w:lineRule="auto"/>
        <w:rPr>
          <w:sz w:val="24"/>
          <w:szCs w:val="24"/>
        </w:rPr>
      </w:pPr>
    </w:p>
    <w:p w:rsidR="00E70A7C" w:rsidRPr="0033710E" w:rsidRDefault="00E70A7C" w:rsidP="00E70A7C">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w:t>
      </w:r>
      <w:proofErr w:type="gramStart"/>
      <w:r w:rsidRPr="0033710E">
        <w:rPr>
          <w:rFonts w:ascii="Calibri" w:hAnsi="Calibri"/>
          <w:sz w:val="22"/>
          <w:szCs w:val="22"/>
          <w:lang w:eastAsia="en-US"/>
        </w:rPr>
        <w:t>following:-</w:t>
      </w:r>
      <w:proofErr w:type="gramEnd"/>
      <w:r w:rsidRPr="0033710E">
        <w:rPr>
          <w:rFonts w:ascii="Calibri" w:hAnsi="Calibri"/>
          <w:sz w:val="22"/>
          <w:szCs w:val="22"/>
          <w:lang w:eastAsia="en-US"/>
        </w:rPr>
        <w:t xml:space="preserve"> </w:t>
      </w:r>
    </w:p>
    <w:p w:rsidR="00E70A7C" w:rsidRPr="0033710E" w:rsidRDefault="00E70A7C" w:rsidP="00E70A7C">
      <w:pPr>
        <w:pStyle w:val="Default"/>
        <w:ind w:left="792"/>
        <w:rPr>
          <w:rFonts w:ascii="Calibri" w:hAnsi="Calibri"/>
          <w:sz w:val="22"/>
          <w:szCs w:val="22"/>
          <w:lang w:eastAsia="en-US"/>
        </w:rPr>
      </w:pPr>
    </w:p>
    <w:p w:rsidR="00D82111"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an individual</w:t>
      </w:r>
    </w:p>
    <w:p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authorised by the individual in writing to make the application on an individual’s behalf e.g. solicitor, family member, carer</w:t>
      </w:r>
    </w:p>
    <w:p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individuals who hold a health and welfare Lasting Power of Attorney</w:t>
      </w:r>
    </w:p>
    <w:p w:rsidR="00E70A7C" w:rsidRPr="00B54FB4" w:rsidRDefault="00E70A7C" w:rsidP="00E70A7C">
      <w:pPr>
        <w:numPr>
          <w:ilvl w:val="0"/>
          <w:numId w:val="17"/>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rsidR="009A1D90" w:rsidRDefault="009A1D90" w:rsidP="00D82111">
      <w:pPr>
        <w:pStyle w:val="Default"/>
        <w:rPr>
          <w:rFonts w:ascii="Calibri" w:hAnsi="Calibri"/>
          <w:b/>
          <w:color w:val="auto"/>
          <w:szCs w:val="22"/>
        </w:rPr>
      </w:pPr>
    </w:p>
    <w:p w:rsidR="009A1D90" w:rsidRDefault="009A1D90" w:rsidP="00D82111">
      <w:pPr>
        <w:pStyle w:val="Default"/>
        <w:rPr>
          <w:rFonts w:ascii="Calibri" w:hAnsi="Calibri"/>
          <w:b/>
          <w:color w:val="auto"/>
          <w:szCs w:val="22"/>
        </w:rPr>
      </w:pPr>
    </w:p>
    <w:p w:rsidR="009A1D90" w:rsidRDefault="009A1D90" w:rsidP="00D82111">
      <w:pPr>
        <w:pStyle w:val="Default"/>
        <w:rPr>
          <w:rFonts w:ascii="Calibri" w:hAnsi="Calibri"/>
          <w:b/>
          <w:color w:val="auto"/>
          <w:szCs w:val="22"/>
        </w:rPr>
      </w:pPr>
    </w:p>
    <w:p w:rsidR="003F7222" w:rsidRPr="00B54FB4" w:rsidRDefault="003F7222" w:rsidP="00D82111">
      <w:pPr>
        <w:pStyle w:val="Default"/>
        <w:rPr>
          <w:rFonts w:ascii="Calibri" w:hAnsi="Calibri"/>
          <w:b/>
          <w:color w:val="auto"/>
          <w:szCs w:val="22"/>
        </w:rPr>
      </w:pPr>
      <w:r w:rsidRPr="00B54FB4">
        <w:rPr>
          <w:rFonts w:ascii="Calibri" w:hAnsi="Calibri"/>
          <w:b/>
          <w:color w:val="auto"/>
          <w:szCs w:val="22"/>
        </w:rPr>
        <w:t>Police Requests</w:t>
      </w:r>
    </w:p>
    <w:p w:rsidR="003F7222" w:rsidRPr="00B54FB4" w:rsidRDefault="003F7222" w:rsidP="00D82111">
      <w:pPr>
        <w:pStyle w:val="Default"/>
        <w:rPr>
          <w:rFonts w:ascii="Calibri" w:hAnsi="Calibri"/>
          <w:color w:val="auto"/>
          <w:szCs w:val="22"/>
        </w:rPr>
      </w:pPr>
    </w:p>
    <w:p w:rsidR="00E70A7C" w:rsidRPr="00B54FB4" w:rsidRDefault="00E70A7C" w:rsidP="00D82111">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w:t>
      </w:r>
      <w:proofErr w:type="gramStart"/>
      <w:r w:rsidRPr="00B54FB4">
        <w:rPr>
          <w:rFonts w:ascii="Calibri" w:hAnsi="Calibri"/>
          <w:color w:val="auto"/>
          <w:szCs w:val="22"/>
        </w:rPr>
        <w:t>however</w:t>
      </w:r>
      <w:proofErr w:type="gramEnd"/>
      <w:r w:rsidRPr="00B54FB4">
        <w:rPr>
          <w:rFonts w:ascii="Calibri" w:hAnsi="Calibri"/>
          <w:color w:val="auto"/>
          <w:szCs w:val="22"/>
        </w:rPr>
        <w:t xml:space="preserve"> they can obtain a Court Order. </w:t>
      </w:r>
    </w:p>
    <w:p w:rsidR="00E70A7C" w:rsidRPr="00B54FB4" w:rsidRDefault="00E70A7C" w:rsidP="00D82111">
      <w:pPr>
        <w:pStyle w:val="Default"/>
        <w:rPr>
          <w:rFonts w:ascii="Calibri" w:hAnsi="Calibri"/>
          <w:color w:val="auto"/>
          <w:szCs w:val="22"/>
        </w:rPr>
      </w:pPr>
    </w:p>
    <w:p w:rsidR="003F7222" w:rsidRPr="00B54FB4" w:rsidRDefault="003F7222" w:rsidP="00CC7EB3">
      <w:pPr>
        <w:pStyle w:val="Default"/>
        <w:rPr>
          <w:rFonts w:ascii="Calibri" w:hAnsi="Calibri"/>
          <w:b/>
          <w:color w:val="auto"/>
          <w:szCs w:val="22"/>
        </w:rPr>
      </w:pPr>
      <w:r w:rsidRPr="00B54FB4">
        <w:rPr>
          <w:rFonts w:ascii="Calibri" w:hAnsi="Calibri"/>
          <w:b/>
          <w:color w:val="auto"/>
          <w:szCs w:val="22"/>
        </w:rPr>
        <w:t>Solicitor Requests</w:t>
      </w:r>
    </w:p>
    <w:p w:rsidR="003F7222" w:rsidRPr="00B54FB4" w:rsidRDefault="003F7222" w:rsidP="00CC7EB3">
      <w:pPr>
        <w:pStyle w:val="Default"/>
        <w:rPr>
          <w:rFonts w:ascii="Calibri" w:hAnsi="Calibri"/>
          <w:color w:val="auto"/>
          <w:szCs w:val="22"/>
        </w:rPr>
      </w:pPr>
    </w:p>
    <w:p w:rsidR="003F7222" w:rsidRPr="00B54FB4" w:rsidRDefault="003F7222" w:rsidP="00CC7EB3">
      <w:pPr>
        <w:pStyle w:val="Default"/>
        <w:rPr>
          <w:rFonts w:ascii="Calibri" w:hAnsi="Calibri"/>
          <w:color w:val="auto"/>
          <w:szCs w:val="22"/>
        </w:rPr>
      </w:pPr>
      <w:r w:rsidRPr="00B54FB4">
        <w:rPr>
          <w:rFonts w:ascii="Calibri" w:hAnsi="Calibri"/>
          <w:color w:val="auto"/>
          <w:szCs w:val="22"/>
        </w:rPr>
        <w:t xml:space="preserve">A patient can authorise their solicitor or another </w:t>
      </w:r>
      <w:r w:rsidR="00697CE2">
        <w:rPr>
          <w:rFonts w:ascii="Calibri" w:hAnsi="Calibri"/>
          <w:color w:val="auto"/>
          <w:szCs w:val="22"/>
        </w:rPr>
        <w:t>third</w:t>
      </w:r>
      <w:r w:rsidRPr="00B54FB4">
        <w:rPr>
          <w:rFonts w:ascii="Calibri" w:hAnsi="Calibri"/>
          <w:color w:val="auto"/>
          <w:szCs w:val="22"/>
        </w:rPr>
        <w:t xml:space="preserve"> party to make a SAR. As long as the solicitor has provided the patient’s written consent to authorise access to the records, the SAR process should be followed as usual.</w:t>
      </w:r>
    </w:p>
    <w:p w:rsidR="003F7222" w:rsidRPr="00B54FB4" w:rsidRDefault="003F7222" w:rsidP="00CC7EB3">
      <w:pPr>
        <w:pStyle w:val="Default"/>
        <w:rPr>
          <w:rFonts w:ascii="Calibri" w:hAnsi="Calibri"/>
          <w:color w:val="auto"/>
          <w:szCs w:val="22"/>
        </w:rPr>
      </w:pPr>
    </w:p>
    <w:p w:rsidR="003F7222" w:rsidRPr="00B54FB4" w:rsidRDefault="003F7222" w:rsidP="00CC7EB3">
      <w:pPr>
        <w:pStyle w:val="Default"/>
        <w:rPr>
          <w:rFonts w:ascii="Calibri" w:hAnsi="Calibri"/>
          <w:b/>
          <w:color w:val="auto"/>
          <w:szCs w:val="22"/>
        </w:rPr>
      </w:pPr>
      <w:r w:rsidRPr="00B54FB4">
        <w:rPr>
          <w:rFonts w:ascii="Calibri" w:hAnsi="Calibri"/>
          <w:b/>
          <w:color w:val="auto"/>
          <w:szCs w:val="22"/>
        </w:rPr>
        <w:t>Insurance Requests</w:t>
      </w:r>
    </w:p>
    <w:p w:rsidR="003F7222" w:rsidRPr="00B54FB4" w:rsidRDefault="003F7222" w:rsidP="00CC7EB3">
      <w:pPr>
        <w:pStyle w:val="Default"/>
        <w:rPr>
          <w:rFonts w:ascii="Calibri" w:hAnsi="Calibri"/>
          <w:color w:val="auto"/>
          <w:szCs w:val="22"/>
        </w:rPr>
      </w:pPr>
    </w:p>
    <w:p w:rsidR="003F7222" w:rsidRPr="00B54FB4" w:rsidRDefault="003F7222" w:rsidP="00CC7EB3">
      <w:pPr>
        <w:pStyle w:val="Default"/>
        <w:rPr>
          <w:rFonts w:ascii="Calibri" w:hAnsi="Calibri"/>
          <w:color w:val="auto"/>
          <w:szCs w:val="22"/>
        </w:rPr>
      </w:pPr>
      <w:r w:rsidRPr="00B54FB4">
        <w:rPr>
          <w:rFonts w:ascii="Calibri" w:hAnsi="Calibri"/>
          <w:color w:val="auto"/>
          <w:szCs w:val="22"/>
        </w:rPr>
        <w:t>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purpose the data is processed).</w:t>
      </w:r>
    </w:p>
    <w:p w:rsidR="003F7222" w:rsidRPr="00B54FB4" w:rsidRDefault="003F7222" w:rsidP="00CC7EB3">
      <w:pPr>
        <w:pStyle w:val="Default"/>
        <w:rPr>
          <w:rFonts w:ascii="Calibri" w:hAnsi="Calibri"/>
          <w:color w:val="auto"/>
          <w:szCs w:val="22"/>
        </w:rPr>
      </w:pPr>
    </w:p>
    <w:p w:rsidR="003F7222" w:rsidRPr="00B54FB4" w:rsidRDefault="003F7222" w:rsidP="00CC7EB3">
      <w:pPr>
        <w:pStyle w:val="Default"/>
        <w:rPr>
          <w:rFonts w:ascii="Calibri" w:hAnsi="Calibri"/>
          <w:color w:val="auto"/>
          <w:szCs w:val="22"/>
        </w:rPr>
      </w:pPr>
      <w:r w:rsidRPr="00B54FB4">
        <w:rPr>
          <w:rFonts w:ascii="Calibri" w:hAnsi="Calibri"/>
          <w:color w:val="auto"/>
          <w:szCs w:val="22"/>
        </w:rPr>
        <w:t xml:space="preserve">It is a criminal offence to make a SAR to access information about </w:t>
      </w:r>
      <w:r w:rsidR="00B54FB4">
        <w:rPr>
          <w:rFonts w:ascii="Calibri" w:hAnsi="Calibri"/>
          <w:color w:val="auto"/>
          <w:szCs w:val="22"/>
        </w:rPr>
        <w:t>individuals’</w:t>
      </w:r>
      <w:r w:rsidRPr="00B54FB4">
        <w:rPr>
          <w:rFonts w:ascii="Calibri" w:hAnsi="Calibri"/>
          <w:color w:val="auto"/>
          <w:szCs w:val="22"/>
        </w:rPr>
        <w:t xml:space="preserve"> convictions and cautions – the law sets out various levels of fines, and a clause in the DPA</w:t>
      </w:r>
      <w:r w:rsidR="00B54FB4">
        <w:rPr>
          <w:rFonts w:ascii="Calibri" w:hAnsi="Calibri"/>
          <w:color w:val="auto"/>
          <w:szCs w:val="22"/>
        </w:rPr>
        <w:t xml:space="preserve"> 2018</w:t>
      </w:r>
      <w:r w:rsidRPr="00B54FB4">
        <w:rPr>
          <w:rFonts w:ascii="Calibri" w:hAnsi="Calibri"/>
          <w:color w:val="auto"/>
          <w:szCs w:val="22"/>
        </w:rPr>
        <w:t xml:space="preserve"> will soon be enacted to extend this to cover medical records. If you suspect that a SAR from an insurer is </w:t>
      </w:r>
      <w:r w:rsidR="00637A29">
        <w:rPr>
          <w:rFonts w:ascii="Calibri" w:hAnsi="Calibri"/>
          <w:color w:val="auto"/>
          <w:szCs w:val="22"/>
        </w:rPr>
        <w:t>not r</w:t>
      </w:r>
      <w:r w:rsidR="00CD5DC6">
        <w:rPr>
          <w:rFonts w:ascii="Calibri" w:hAnsi="Calibri"/>
          <w:color w:val="auto"/>
          <w:szCs w:val="22"/>
        </w:rPr>
        <w:t>elevant</w:t>
      </w:r>
      <w:r w:rsidR="00637A29">
        <w:rPr>
          <w:rFonts w:ascii="Calibri" w:hAnsi="Calibri"/>
          <w:color w:val="auto"/>
          <w:szCs w:val="22"/>
        </w:rPr>
        <w:t xml:space="preserve"> or excessive</w:t>
      </w:r>
      <w:r w:rsidRPr="00B54FB4">
        <w:rPr>
          <w:rFonts w:ascii="Calibri" w:hAnsi="Calibri"/>
          <w:color w:val="auto"/>
          <w:szCs w:val="22"/>
        </w:rPr>
        <w:t xml:space="preserve"> then it should be reported to the ICO and the Association of British Insurers</w:t>
      </w:r>
    </w:p>
    <w:p w:rsidR="003F7222" w:rsidRPr="00B54FB4" w:rsidRDefault="003F7222" w:rsidP="00D82111">
      <w:pPr>
        <w:pStyle w:val="Default"/>
        <w:rPr>
          <w:rFonts w:ascii="Calibri" w:hAnsi="Calibri"/>
          <w:color w:val="auto"/>
          <w:szCs w:val="22"/>
        </w:rPr>
      </w:pPr>
    </w:p>
    <w:p w:rsidR="003F7222" w:rsidRPr="00B54FB4" w:rsidRDefault="003F7222" w:rsidP="00D82111">
      <w:pPr>
        <w:pStyle w:val="Default"/>
        <w:rPr>
          <w:rFonts w:ascii="Calibri" w:hAnsi="Calibri"/>
          <w:b/>
          <w:color w:val="auto"/>
          <w:szCs w:val="22"/>
        </w:rPr>
      </w:pPr>
      <w:r w:rsidRPr="00B54FB4">
        <w:rPr>
          <w:rFonts w:ascii="Calibri" w:hAnsi="Calibri"/>
          <w:b/>
          <w:color w:val="auto"/>
          <w:szCs w:val="22"/>
        </w:rPr>
        <w:t>Requests relating to children/young persons</w:t>
      </w:r>
    </w:p>
    <w:p w:rsidR="003F7222" w:rsidRDefault="003F7222" w:rsidP="00D82111">
      <w:pPr>
        <w:pStyle w:val="Default"/>
        <w:rPr>
          <w:rFonts w:ascii="Calibri" w:hAnsi="Calibri"/>
          <w:szCs w:val="22"/>
        </w:rPr>
      </w:pPr>
    </w:p>
    <w:p w:rsidR="00E70A7C" w:rsidRPr="0033710E" w:rsidRDefault="00E70A7C" w:rsidP="00D8211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rsidR="00E70A7C" w:rsidRPr="0033710E" w:rsidRDefault="00E70A7C" w:rsidP="00E70A7C">
      <w:pPr>
        <w:pStyle w:val="ListParagraph"/>
        <w:rPr>
          <w:bCs/>
        </w:rPr>
      </w:pPr>
    </w:p>
    <w:p w:rsidR="00E70A7C" w:rsidRPr="0033710E" w:rsidRDefault="00E70A7C" w:rsidP="00E70A7C">
      <w:pPr>
        <w:numPr>
          <w:ilvl w:val="0"/>
          <w:numId w:val="18"/>
        </w:numPr>
        <w:autoSpaceDE w:val="0"/>
        <w:autoSpaceDN w:val="0"/>
        <w:adjustRightInd w:val="0"/>
        <w:spacing w:after="50"/>
        <w:jc w:val="both"/>
        <w:rPr>
          <w:rFonts w:cs="Arial"/>
          <w:color w:val="000000"/>
          <w:sz w:val="24"/>
        </w:rPr>
      </w:pPr>
      <w:r w:rsidRPr="0033710E">
        <w:rPr>
          <w:rFonts w:cs="Arial"/>
          <w:color w:val="000000"/>
          <w:sz w:val="24"/>
        </w:rPr>
        <w:t xml:space="preserve">having the child live with the person with responsibility, or having a say in where the child lives; </w:t>
      </w:r>
    </w:p>
    <w:p w:rsidR="00E70A7C" w:rsidRPr="0033710E" w:rsidRDefault="00E70A7C" w:rsidP="00E70A7C">
      <w:pPr>
        <w:numPr>
          <w:ilvl w:val="0"/>
          <w:numId w:val="18"/>
        </w:numPr>
        <w:autoSpaceDE w:val="0"/>
        <w:autoSpaceDN w:val="0"/>
        <w:adjustRightInd w:val="0"/>
        <w:spacing w:after="50" w:line="240" w:lineRule="auto"/>
        <w:jc w:val="both"/>
        <w:rPr>
          <w:rFonts w:cs="Arial"/>
          <w:color w:val="000000"/>
          <w:sz w:val="24"/>
        </w:rPr>
      </w:pPr>
      <w:r w:rsidRPr="0033710E">
        <w:rPr>
          <w:rFonts w:cs="Arial"/>
          <w:color w:val="000000"/>
          <w:sz w:val="24"/>
        </w:rPr>
        <w:t xml:space="preserve">if the child is not living with her/him, having a personal relationship and regular contact with the child; </w:t>
      </w:r>
    </w:p>
    <w:p w:rsidR="00E70A7C" w:rsidRPr="0033710E" w:rsidRDefault="00E70A7C" w:rsidP="00E70A7C">
      <w:pPr>
        <w:numPr>
          <w:ilvl w:val="0"/>
          <w:numId w:val="18"/>
        </w:numPr>
        <w:autoSpaceDE w:val="0"/>
        <w:autoSpaceDN w:val="0"/>
        <w:adjustRightInd w:val="0"/>
        <w:spacing w:after="0" w:line="240" w:lineRule="auto"/>
        <w:jc w:val="both"/>
        <w:rPr>
          <w:rFonts w:cs="Arial"/>
          <w:color w:val="000000"/>
          <w:sz w:val="24"/>
        </w:rPr>
      </w:pPr>
      <w:r w:rsidRPr="0033710E">
        <w:rPr>
          <w:rFonts w:cs="Arial"/>
          <w:color w:val="000000"/>
          <w:sz w:val="24"/>
        </w:rPr>
        <w:t xml:space="preserve">controlling, guiding and directing the child’s upbringing. </w:t>
      </w:r>
    </w:p>
    <w:p w:rsidR="00E70A7C" w:rsidRPr="0033710E" w:rsidRDefault="00E70A7C" w:rsidP="00E70A7C">
      <w:pPr>
        <w:pStyle w:val="ListParagraph"/>
        <w:rPr>
          <w:bCs/>
        </w:rPr>
      </w:pPr>
    </w:p>
    <w:p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rsidR="00E70A7C" w:rsidRPr="0033710E" w:rsidRDefault="00E70A7C" w:rsidP="00E70A7C">
      <w:pPr>
        <w:pStyle w:val="Default"/>
        <w:ind w:left="792"/>
        <w:rPr>
          <w:rFonts w:ascii="Calibri" w:hAnsi="Calibri"/>
          <w:szCs w:val="22"/>
          <w:lang w:eastAsia="en-US"/>
        </w:rPr>
      </w:pPr>
    </w:p>
    <w:p w:rsidR="00E70A7C" w:rsidRDefault="00E70A7C" w:rsidP="003F7222">
      <w:pPr>
        <w:pStyle w:val="Default"/>
        <w:rPr>
          <w:rFonts w:ascii="Calibri" w:hAnsi="Calibri"/>
          <w:szCs w:val="22"/>
        </w:rPr>
      </w:pPr>
      <w:r w:rsidRPr="0033710E">
        <w:rPr>
          <w:rFonts w:ascii="Calibri" w:hAnsi="Calibri"/>
          <w:bCs/>
          <w:szCs w:val="22"/>
        </w:rPr>
        <w:lastRenderedPageBreak/>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w:t>
      </w:r>
      <w:proofErr w:type="gramStart"/>
      <w:r w:rsidRPr="0033710E">
        <w:rPr>
          <w:rFonts w:ascii="Calibri" w:hAnsi="Calibri"/>
          <w:szCs w:val="22"/>
        </w:rPr>
        <w:t>16 year old</w:t>
      </w:r>
      <w:proofErr w:type="gramEnd"/>
      <w:r w:rsidRPr="0033710E">
        <w:rPr>
          <w:rFonts w:ascii="Calibri" w:hAnsi="Calibri"/>
          <w:szCs w:val="22"/>
        </w:rPr>
        <w:t xml:space="preserve">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rsidR="003F7222" w:rsidRPr="003F7222" w:rsidRDefault="003F7222" w:rsidP="003F7222">
      <w:pPr>
        <w:pStyle w:val="Default"/>
        <w:rPr>
          <w:rFonts w:ascii="Calibri" w:hAnsi="Calibri"/>
          <w:szCs w:val="22"/>
          <w:lang w:eastAsia="en-US"/>
        </w:rPr>
      </w:pPr>
    </w:p>
    <w:p w:rsidR="00D82111" w:rsidRPr="0033710E" w:rsidRDefault="00E70A7C" w:rsidP="00D82111">
      <w:pPr>
        <w:pStyle w:val="Default"/>
        <w:rPr>
          <w:rFonts w:ascii="Calibri" w:hAnsi="Calibri"/>
          <w:szCs w:val="22"/>
          <w:lang w:eastAsia="en-US"/>
        </w:rPr>
      </w:pPr>
      <w:r w:rsidRPr="0033710E">
        <w:rPr>
          <w:rFonts w:ascii="Calibri" w:hAnsi="Calibri"/>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rsidR="00D82111" w:rsidRPr="0033710E" w:rsidRDefault="00D82111" w:rsidP="00D82111">
      <w:pPr>
        <w:pStyle w:val="Default"/>
        <w:rPr>
          <w:rFonts w:ascii="Calibri" w:hAnsi="Calibri"/>
          <w:szCs w:val="22"/>
          <w:lang w:eastAsia="en-US"/>
        </w:rPr>
      </w:pPr>
    </w:p>
    <w:p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Where a child is considered capable of making decisions, </w:t>
      </w:r>
      <w:r w:rsidRPr="0033710E">
        <w:rPr>
          <w:rFonts w:ascii="Calibri" w:hAnsi="Calibri"/>
          <w:szCs w:val="22"/>
        </w:rPr>
        <w:t xml:space="preserve">e.g.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rsidR="00D82111" w:rsidRPr="0033710E" w:rsidRDefault="00D82111" w:rsidP="00D82111">
      <w:pPr>
        <w:pStyle w:val="Default"/>
        <w:rPr>
          <w:rFonts w:ascii="Calibri" w:hAnsi="Calibri"/>
          <w:szCs w:val="22"/>
          <w:lang w:eastAsia="en-US"/>
        </w:rPr>
      </w:pPr>
    </w:p>
    <w:p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rsidR="00D82111" w:rsidRPr="0033710E" w:rsidRDefault="00D82111" w:rsidP="00D82111">
      <w:pPr>
        <w:pStyle w:val="Default"/>
        <w:rPr>
          <w:rFonts w:ascii="Calibri" w:hAnsi="Calibri"/>
          <w:szCs w:val="22"/>
        </w:rPr>
      </w:pPr>
    </w:p>
    <w:p w:rsidR="00E70A7C" w:rsidRPr="003F7222" w:rsidRDefault="00E70A7C" w:rsidP="00D82111">
      <w:pPr>
        <w:pStyle w:val="Default"/>
        <w:rPr>
          <w:rFonts w:ascii="Calibri" w:hAnsi="Calibri"/>
          <w:b/>
          <w:szCs w:val="22"/>
          <w:lang w:eastAsia="en-US"/>
        </w:rPr>
      </w:pPr>
      <w:r w:rsidRPr="003F7222">
        <w:rPr>
          <w:rFonts w:ascii="Calibri" w:hAnsi="Calibri"/>
          <w:b/>
          <w:szCs w:val="22"/>
        </w:rPr>
        <w:t xml:space="preserve">The applicant does not have to give a reason for applying for access. </w:t>
      </w:r>
    </w:p>
    <w:p w:rsidR="00D82111" w:rsidRPr="0033710E" w:rsidRDefault="00D82111" w:rsidP="00D82111">
      <w:pPr>
        <w:pStyle w:val="Default"/>
        <w:rPr>
          <w:rFonts w:ascii="Calibri" w:hAnsi="Calibri"/>
          <w:szCs w:val="22"/>
          <w:lang w:eastAsia="en-US"/>
        </w:rPr>
      </w:pPr>
    </w:p>
    <w:p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in their own right must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rsidR="00E70A7C" w:rsidRPr="0033710E" w:rsidRDefault="00E70A7C" w:rsidP="00264415">
      <w:pPr>
        <w:spacing w:after="0" w:line="240" w:lineRule="auto"/>
        <w:rPr>
          <w:b/>
        </w:rPr>
      </w:pPr>
    </w:p>
    <w:p w:rsidR="00E70A7C" w:rsidRPr="0033710E" w:rsidRDefault="00D82111" w:rsidP="004615F5">
      <w:pPr>
        <w:pStyle w:val="Heading2"/>
      </w:pPr>
      <w:r w:rsidRPr="0033710E">
        <w:t>Application</w:t>
      </w:r>
    </w:p>
    <w:p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rsidR="00D82111" w:rsidRPr="0033710E" w:rsidRDefault="00D82111" w:rsidP="00D82111">
      <w:pPr>
        <w:pStyle w:val="Default"/>
        <w:rPr>
          <w:rFonts w:ascii="Calibri" w:hAnsi="Calibri"/>
          <w:szCs w:val="22"/>
          <w:lang w:eastAsia="en-US"/>
        </w:rPr>
      </w:pPr>
    </w:p>
    <w:p w:rsidR="00D82111" w:rsidRPr="0033710E" w:rsidRDefault="00D82111" w:rsidP="00D82111">
      <w:pPr>
        <w:numPr>
          <w:ilvl w:val="0"/>
          <w:numId w:val="19"/>
        </w:numPr>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rsidR="00D82111" w:rsidRPr="0033710E" w:rsidRDefault="00D82111" w:rsidP="00D82111">
      <w:pPr>
        <w:numPr>
          <w:ilvl w:val="0"/>
          <w:numId w:val="19"/>
        </w:numPr>
        <w:contextualSpacing/>
        <w:rPr>
          <w:rFonts w:cs="Arial"/>
          <w:sz w:val="24"/>
        </w:rPr>
      </w:pPr>
      <w:r w:rsidRPr="0033710E">
        <w:rPr>
          <w:rFonts w:cs="Arial"/>
          <w:sz w:val="24"/>
        </w:rPr>
        <w:t xml:space="preserve">Provide such further information as the </w:t>
      </w:r>
      <w:r w:rsidRPr="0033710E">
        <w:rPr>
          <w:sz w:val="24"/>
        </w:rPr>
        <w:t>Practice</w:t>
      </w:r>
      <w:r w:rsidRPr="0033710E">
        <w:rPr>
          <w:rFonts w:cs="Arial"/>
          <w:sz w:val="24"/>
        </w:rPr>
        <w:t xml:space="preserve"> may require to sufficiently identify the individual</w:t>
      </w:r>
    </w:p>
    <w:p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Appendix A</w:t>
      </w:r>
      <w:r w:rsidRPr="0033710E">
        <w:rPr>
          <w:rFonts w:ascii="Calibri" w:hAnsi="Calibri"/>
          <w:szCs w:val="22"/>
          <w:lang w:eastAsia="en-US"/>
        </w:rPr>
        <w:t>, however this is not mandatory.</w:t>
      </w:r>
    </w:p>
    <w:p w:rsidR="00D82111" w:rsidRPr="0033710E" w:rsidRDefault="00D82111" w:rsidP="00D82111">
      <w:pPr>
        <w:pStyle w:val="Default"/>
        <w:ind w:left="792"/>
        <w:rPr>
          <w:rFonts w:ascii="Calibri" w:hAnsi="Calibri"/>
          <w:b/>
          <w:sz w:val="28"/>
          <w:lang w:eastAsia="en-US"/>
        </w:rPr>
      </w:pPr>
    </w:p>
    <w:p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manner in which the information is supplied. </w:t>
      </w:r>
    </w:p>
    <w:p w:rsidR="00E70A7C" w:rsidRPr="0033710E" w:rsidRDefault="00E70A7C" w:rsidP="00264415">
      <w:pPr>
        <w:spacing w:after="0" w:line="240" w:lineRule="auto"/>
        <w:rPr>
          <w:b/>
        </w:rPr>
      </w:pPr>
    </w:p>
    <w:p w:rsidR="00D82111" w:rsidRDefault="00D82111" w:rsidP="004615F5">
      <w:pPr>
        <w:pStyle w:val="Heading2"/>
      </w:pPr>
      <w:r w:rsidRPr="00511595">
        <w:t>Fees</w:t>
      </w:r>
      <w:r>
        <w:t xml:space="preserve"> and Response Time</w:t>
      </w:r>
    </w:p>
    <w:p w:rsidR="00D82111" w:rsidRDefault="00D82111" w:rsidP="00D82111">
      <w:pPr>
        <w:pStyle w:val="Default"/>
        <w:rPr>
          <w:sz w:val="22"/>
          <w:szCs w:val="22"/>
          <w:lang w:eastAsia="en-US"/>
        </w:rPr>
      </w:pPr>
    </w:p>
    <w:p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rsidR="00D82111" w:rsidRPr="0033710E" w:rsidRDefault="00D82111" w:rsidP="00D82111">
      <w:pPr>
        <w:pStyle w:val="Default"/>
        <w:ind w:left="432"/>
        <w:rPr>
          <w:rFonts w:ascii="Calibri" w:hAnsi="Calibri"/>
          <w:szCs w:val="22"/>
          <w:lang w:eastAsia="en-US"/>
        </w:rPr>
      </w:pPr>
    </w:p>
    <w:p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rsidR="00D82111" w:rsidRPr="0033710E" w:rsidRDefault="00D82111" w:rsidP="00D82111">
      <w:pPr>
        <w:pStyle w:val="Default"/>
        <w:ind w:left="792"/>
        <w:rPr>
          <w:rFonts w:ascii="Calibri" w:hAnsi="Calibri"/>
          <w:sz w:val="28"/>
          <w:lang w:eastAsia="en-US"/>
        </w:rPr>
      </w:pPr>
    </w:p>
    <w:p w:rsidR="00D82111" w:rsidRDefault="00D82111" w:rsidP="00D82111">
      <w:pPr>
        <w:pStyle w:val="Default"/>
        <w:rPr>
          <w:rFonts w:ascii="Calibri" w:hAnsi="Calibri"/>
          <w:szCs w:val="22"/>
        </w:rPr>
      </w:pPr>
      <w:r w:rsidRPr="0033710E">
        <w:rPr>
          <w:rFonts w:ascii="Calibri" w:hAnsi="Calibri"/>
          <w:szCs w:val="22"/>
        </w:rPr>
        <w:t xml:space="preserve">The request should be initially passed to the Data Protection Officer who will manage Subject Access Request. </w:t>
      </w:r>
    </w:p>
    <w:p w:rsidR="003F7222" w:rsidRDefault="003F7222" w:rsidP="00D82111">
      <w:pPr>
        <w:pStyle w:val="Default"/>
        <w:rPr>
          <w:rFonts w:ascii="Calibri" w:hAnsi="Calibri"/>
          <w:szCs w:val="22"/>
        </w:rPr>
      </w:pPr>
    </w:p>
    <w:p w:rsidR="003F7222" w:rsidRPr="00637A29" w:rsidRDefault="003F7222" w:rsidP="004E786B">
      <w:pPr>
        <w:pStyle w:val="Default"/>
        <w:pBdr>
          <w:left w:val="single" w:sz="4" w:space="4" w:color="auto"/>
        </w:pBdr>
        <w:rPr>
          <w:rFonts w:ascii="Calibri" w:hAnsi="Calibri"/>
          <w:color w:val="auto"/>
          <w:lang w:eastAsia="en-US"/>
        </w:rPr>
      </w:pPr>
      <w:r w:rsidRPr="00637A29">
        <w:rPr>
          <w:rFonts w:ascii="Calibri" w:hAnsi="Calibri"/>
          <w:color w:val="auto"/>
          <w:lang w:eastAsia="en-US"/>
        </w:rPr>
        <w:t xml:space="preserve">If the request </w:t>
      </w:r>
      <w:r w:rsidR="00637A29">
        <w:rPr>
          <w:rFonts w:ascii="Calibri" w:hAnsi="Calibri"/>
          <w:color w:val="auto"/>
          <w:lang w:eastAsia="en-US"/>
        </w:rPr>
        <w:t>involves</w:t>
      </w:r>
      <w:r w:rsidRPr="00637A29">
        <w:rPr>
          <w:rFonts w:ascii="Calibri" w:hAnsi="Calibri"/>
          <w:color w:val="auto"/>
          <w:lang w:eastAsia="en-US"/>
        </w:rPr>
        <w:t xml:space="preserve"> creat</w:t>
      </w:r>
      <w:r w:rsidR="00637A29">
        <w:rPr>
          <w:rFonts w:ascii="Calibri" w:hAnsi="Calibri"/>
          <w:color w:val="auto"/>
          <w:lang w:eastAsia="en-US"/>
        </w:rPr>
        <w:t>ing</w:t>
      </w:r>
      <w:r w:rsidRPr="00637A29">
        <w:rPr>
          <w:rFonts w:ascii="Calibri" w:hAnsi="Calibri"/>
          <w:color w:val="auto"/>
          <w:lang w:eastAsia="en-US"/>
        </w:rPr>
        <w:t xml:space="preserve"> a medical report or interpret</w:t>
      </w:r>
      <w:r w:rsidR="00637A29">
        <w:rPr>
          <w:rFonts w:ascii="Calibri" w:hAnsi="Calibri"/>
          <w:color w:val="auto"/>
          <w:lang w:eastAsia="en-US"/>
        </w:rPr>
        <w:t>ing</w:t>
      </w:r>
      <w:r w:rsidRPr="00637A29">
        <w:rPr>
          <w:rFonts w:ascii="Calibri" w:hAnsi="Calibri"/>
          <w:color w:val="auto"/>
          <w:lang w:eastAsia="en-US"/>
        </w:rPr>
        <w:t xml:space="preserve"> the information in a</w:t>
      </w:r>
      <w:r w:rsidR="00F0282C">
        <w:rPr>
          <w:rFonts w:ascii="Calibri" w:hAnsi="Calibri"/>
          <w:color w:val="auto"/>
          <w:lang w:eastAsia="en-US"/>
        </w:rPr>
        <w:t>n existing</w:t>
      </w:r>
      <w:r w:rsidRPr="00637A29">
        <w:rPr>
          <w:rFonts w:ascii="Calibri" w:hAnsi="Calibri"/>
          <w:color w:val="auto"/>
          <w:lang w:eastAsia="en-US"/>
        </w:rPr>
        <w:t xml:space="preserve"> medical record or report, then this would be a request under the </w:t>
      </w:r>
      <w:r w:rsidRPr="00637A29">
        <w:rPr>
          <w:rFonts w:ascii="Calibri" w:hAnsi="Calibri"/>
          <w:b/>
          <w:color w:val="auto"/>
          <w:lang w:eastAsia="en-US"/>
        </w:rPr>
        <w:t xml:space="preserve">Access to Medical Reports Act </w:t>
      </w:r>
      <w:r w:rsidRPr="00637A29">
        <w:rPr>
          <w:rFonts w:ascii="Calibri" w:hAnsi="Calibri"/>
          <w:b/>
          <w:color w:val="auto"/>
          <w:lang w:eastAsia="en-US"/>
        </w:rPr>
        <w:lastRenderedPageBreak/>
        <w:t>(AMRA)</w:t>
      </w:r>
      <w:r w:rsidRPr="00637A29">
        <w:rPr>
          <w:rFonts w:ascii="Calibri" w:hAnsi="Calibri"/>
          <w:color w:val="auto"/>
          <w:lang w:eastAsia="en-US"/>
        </w:rPr>
        <w:t>.</w:t>
      </w:r>
      <w:r w:rsidR="00F0282C">
        <w:rPr>
          <w:rFonts w:ascii="Calibri" w:hAnsi="Calibri"/>
          <w:color w:val="auto"/>
          <w:lang w:eastAsia="en-US"/>
        </w:rPr>
        <w:t xml:space="preserve"> Unlike </w:t>
      </w:r>
      <w:r w:rsidRPr="00637A29">
        <w:rPr>
          <w:rFonts w:ascii="Calibri" w:hAnsi="Calibri"/>
          <w:color w:val="auto"/>
          <w:lang w:eastAsia="en-US"/>
        </w:rPr>
        <w:t>a Subject Access Request</w:t>
      </w:r>
      <w:r w:rsidR="00F0282C">
        <w:rPr>
          <w:rFonts w:ascii="Calibri" w:hAnsi="Calibri"/>
          <w:color w:val="auto"/>
          <w:lang w:eastAsia="en-US"/>
        </w:rPr>
        <w:t xml:space="preserve">, these </w:t>
      </w:r>
      <w:r w:rsidR="00F0282C" w:rsidRPr="00637A29">
        <w:rPr>
          <w:rFonts w:ascii="Calibri" w:hAnsi="Calibri"/>
          <w:color w:val="auto"/>
          <w:lang w:eastAsia="en-US"/>
        </w:rPr>
        <w:t xml:space="preserve">requests will </w:t>
      </w:r>
      <w:r w:rsidR="00F0282C">
        <w:rPr>
          <w:rFonts w:ascii="Calibri" w:hAnsi="Calibri"/>
          <w:color w:val="auto"/>
          <w:lang w:eastAsia="en-US"/>
        </w:rPr>
        <w:t>require</w:t>
      </w:r>
      <w:r w:rsidR="00F0282C" w:rsidRPr="00637A29">
        <w:rPr>
          <w:rFonts w:ascii="Calibri" w:hAnsi="Calibri"/>
          <w:color w:val="auto"/>
          <w:lang w:eastAsia="en-US"/>
        </w:rPr>
        <w:t xml:space="preserve"> new material to be </w:t>
      </w:r>
      <w:r w:rsidR="00F0282C">
        <w:rPr>
          <w:rFonts w:ascii="Calibri" w:hAnsi="Calibri"/>
          <w:color w:val="auto"/>
          <w:lang w:eastAsia="en-US"/>
        </w:rPr>
        <w:t>created</w:t>
      </w:r>
      <w:r w:rsidRPr="00637A29">
        <w:rPr>
          <w:rFonts w:ascii="Calibri" w:hAnsi="Calibri"/>
          <w:color w:val="auto"/>
          <w:lang w:eastAsia="en-US"/>
        </w:rPr>
        <w:t xml:space="preserve">. </w:t>
      </w:r>
      <w:r w:rsidRPr="00637A29">
        <w:rPr>
          <w:rFonts w:ascii="Calibri" w:hAnsi="Calibri"/>
          <w:b/>
          <w:color w:val="auto"/>
          <w:lang w:eastAsia="en-US"/>
        </w:rPr>
        <w:t>This would mean that a fee is payable</w:t>
      </w:r>
      <w:r w:rsidR="00F0282C">
        <w:rPr>
          <w:rFonts w:ascii="Calibri" w:hAnsi="Calibri"/>
          <w:b/>
          <w:color w:val="auto"/>
          <w:lang w:eastAsia="en-US"/>
        </w:rPr>
        <w:t xml:space="preserve"> in such circumstances</w:t>
      </w:r>
      <w:r w:rsidRPr="00637A29">
        <w:rPr>
          <w:rFonts w:ascii="Calibri" w:hAnsi="Calibri"/>
          <w:b/>
          <w:color w:val="auto"/>
          <w:lang w:eastAsia="en-US"/>
        </w:rPr>
        <w:t>.</w:t>
      </w:r>
      <w:r w:rsidRPr="00637A29">
        <w:rPr>
          <w:rFonts w:ascii="Calibri" w:hAnsi="Calibri"/>
          <w:color w:val="auto"/>
          <w:lang w:eastAsia="en-US"/>
        </w:rPr>
        <w:t xml:space="preserve"> </w:t>
      </w:r>
    </w:p>
    <w:p w:rsidR="003F7222" w:rsidRPr="00637A29" w:rsidRDefault="003F7222" w:rsidP="004E786B">
      <w:pPr>
        <w:pStyle w:val="Default"/>
        <w:pBdr>
          <w:left w:val="single" w:sz="4" w:space="4" w:color="auto"/>
        </w:pBdr>
        <w:rPr>
          <w:rFonts w:ascii="Calibri" w:hAnsi="Calibri"/>
          <w:color w:val="auto"/>
          <w:lang w:eastAsia="en-US"/>
        </w:rPr>
      </w:pPr>
    </w:p>
    <w:p w:rsidR="003F7222" w:rsidRPr="00637A29" w:rsidRDefault="003F7222" w:rsidP="00CC7EB3">
      <w:pPr>
        <w:pStyle w:val="Default"/>
        <w:rPr>
          <w:rFonts w:ascii="Calibri" w:hAnsi="Calibri"/>
          <w:color w:val="auto"/>
          <w:lang w:eastAsia="en-US"/>
        </w:rPr>
      </w:pPr>
      <w:r w:rsidRPr="00F0282C">
        <w:rPr>
          <w:rFonts w:ascii="Calibri" w:hAnsi="Calibri"/>
          <w:b/>
          <w:color w:val="auto"/>
          <w:lang w:eastAsia="en-US"/>
        </w:rPr>
        <w:t>Appendix A</w:t>
      </w:r>
      <w:r w:rsidRPr="00637A29">
        <w:rPr>
          <w:rFonts w:ascii="Calibri" w:hAnsi="Calibri"/>
          <w:color w:val="auto"/>
          <w:lang w:eastAsia="en-US"/>
        </w:rPr>
        <w:t xml:space="preserve"> </w:t>
      </w:r>
      <w:r w:rsidR="00F0282C">
        <w:rPr>
          <w:rFonts w:ascii="Calibri" w:hAnsi="Calibri"/>
          <w:color w:val="auto"/>
          <w:lang w:eastAsia="en-US"/>
        </w:rPr>
        <w:t>to this policy prompts</w:t>
      </w:r>
      <w:r w:rsidRPr="00637A29">
        <w:rPr>
          <w:rFonts w:ascii="Calibri" w:hAnsi="Calibri"/>
          <w:color w:val="auto"/>
          <w:lang w:eastAsia="en-US"/>
        </w:rPr>
        <w:t xml:space="preserve"> the applicant</w:t>
      </w:r>
      <w:r w:rsidR="00F0282C">
        <w:rPr>
          <w:rFonts w:ascii="Calibri" w:hAnsi="Calibri"/>
          <w:color w:val="auto"/>
          <w:lang w:eastAsia="en-US"/>
        </w:rPr>
        <w:t xml:space="preserve"> to </w:t>
      </w:r>
      <w:r w:rsidR="00697CE2">
        <w:rPr>
          <w:rFonts w:ascii="Calibri" w:hAnsi="Calibri"/>
          <w:color w:val="auto"/>
          <w:lang w:eastAsia="en-US"/>
        </w:rPr>
        <w:t>clarify</w:t>
      </w:r>
      <w:r w:rsidRPr="00637A29">
        <w:rPr>
          <w:rFonts w:ascii="Calibri" w:hAnsi="Calibri"/>
          <w:color w:val="auto"/>
          <w:lang w:eastAsia="en-US"/>
        </w:rPr>
        <w:t xml:space="preserve"> </w:t>
      </w:r>
      <w:r w:rsidR="00F0282C">
        <w:rPr>
          <w:rFonts w:ascii="Calibri" w:hAnsi="Calibri"/>
          <w:color w:val="auto"/>
          <w:lang w:eastAsia="en-US"/>
        </w:rPr>
        <w:t>whether</w:t>
      </w:r>
      <w:r w:rsidRPr="00637A29">
        <w:rPr>
          <w:rFonts w:ascii="Calibri" w:hAnsi="Calibri"/>
          <w:color w:val="auto"/>
          <w:lang w:eastAsia="en-US"/>
        </w:rPr>
        <w:t xml:space="preserve"> they wish to make this type of request</w:t>
      </w:r>
      <w:r w:rsidR="00F0282C">
        <w:rPr>
          <w:rFonts w:ascii="Calibri" w:hAnsi="Calibri"/>
          <w:color w:val="auto"/>
          <w:lang w:eastAsia="en-US"/>
        </w:rPr>
        <w:t xml:space="preserve">. </w:t>
      </w:r>
    </w:p>
    <w:p w:rsidR="00D82111" w:rsidRPr="0033710E" w:rsidRDefault="00D82111" w:rsidP="003F7222">
      <w:pPr>
        <w:pStyle w:val="Default"/>
        <w:rPr>
          <w:rFonts w:ascii="Calibri" w:hAnsi="Calibri"/>
          <w:b/>
          <w:sz w:val="28"/>
          <w:lang w:eastAsia="en-US"/>
        </w:rPr>
      </w:pPr>
    </w:p>
    <w:p w:rsidR="00D82111" w:rsidRPr="0033710E" w:rsidRDefault="00D82111" w:rsidP="00D82111">
      <w:pPr>
        <w:pStyle w:val="Default"/>
        <w:rPr>
          <w:rFonts w:ascii="Calibri" w:hAnsi="Calibri"/>
          <w:sz w:val="28"/>
          <w:lang w:eastAsia="en-US"/>
        </w:rPr>
      </w:pPr>
      <w:r w:rsidRPr="0033710E">
        <w:rPr>
          <w:rFonts w:ascii="Calibri" w:hAnsi="Calibri"/>
          <w:szCs w:val="22"/>
        </w:rPr>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rsidR="00D82111" w:rsidRPr="0033710E" w:rsidRDefault="00D82111" w:rsidP="00D82111">
      <w:pPr>
        <w:pStyle w:val="Default"/>
        <w:rPr>
          <w:rFonts w:ascii="Calibri" w:hAnsi="Calibri"/>
          <w:szCs w:val="22"/>
          <w:lang w:eastAsia="en-US"/>
        </w:rPr>
      </w:pPr>
    </w:p>
    <w:p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identity of an individual who provided/recorded information should not be disclosed, nor should the identity of any other person/s </w:t>
      </w:r>
      <w:proofErr w:type="gramStart"/>
      <w:r w:rsidRPr="0033710E">
        <w:rPr>
          <w:rFonts w:ascii="Calibri" w:hAnsi="Calibri"/>
          <w:szCs w:val="22"/>
          <w:lang w:eastAsia="en-US"/>
        </w:rPr>
        <w:t>referred</w:t>
      </w:r>
      <w:proofErr w:type="gramEnd"/>
      <w:r w:rsidRPr="0033710E">
        <w:rPr>
          <w:rFonts w:ascii="Calibri" w:hAnsi="Calibri"/>
          <w:szCs w:val="22"/>
          <w:lang w:eastAsia="en-US"/>
        </w:rPr>
        <w:t xml:space="preserve"> to in the record(s) of the individual requesting access, unless explicit consent has been given.</w:t>
      </w:r>
    </w:p>
    <w:p w:rsidR="00D82111" w:rsidRPr="00B73BE9" w:rsidRDefault="00CB48E8" w:rsidP="004615F5">
      <w:pPr>
        <w:pStyle w:val="Heading2"/>
      </w:pPr>
      <w:r>
        <w:br/>
      </w:r>
      <w:r w:rsidR="00D82111" w:rsidRPr="001C38AC">
        <w:t>The Release Stage</w:t>
      </w:r>
    </w:p>
    <w:p w:rsidR="00D82111" w:rsidRPr="0033710E" w:rsidRDefault="00D82111" w:rsidP="00D8211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rsidR="00D82111" w:rsidRPr="0033710E" w:rsidRDefault="00D82111" w:rsidP="00D82111">
      <w:pPr>
        <w:pStyle w:val="Default"/>
        <w:ind w:left="432"/>
        <w:rPr>
          <w:rFonts w:ascii="Calibri" w:hAnsi="Calibri"/>
          <w:szCs w:val="22"/>
          <w:lang w:eastAsia="en-US"/>
        </w:rPr>
      </w:pPr>
    </w:p>
    <w:p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release of a health record is subject to consultation with </w:t>
      </w:r>
      <w:proofErr w:type="gramStart"/>
      <w:r w:rsidRPr="0033710E">
        <w:rPr>
          <w:rFonts w:ascii="Calibri" w:hAnsi="Calibri"/>
          <w:szCs w:val="22"/>
          <w:lang w:eastAsia="en-US"/>
        </w:rPr>
        <w:t>either:-</w:t>
      </w:r>
      <w:proofErr w:type="gramEnd"/>
    </w:p>
    <w:p w:rsidR="00D82111" w:rsidRPr="0033710E" w:rsidRDefault="00D82111" w:rsidP="00D82111">
      <w:pPr>
        <w:pStyle w:val="Default"/>
        <w:ind w:left="792"/>
        <w:rPr>
          <w:rFonts w:ascii="Calibri" w:hAnsi="Calibri"/>
          <w:szCs w:val="22"/>
          <w:lang w:eastAsia="en-US"/>
        </w:rPr>
      </w:pPr>
    </w:p>
    <w:p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rsidR="00D82111" w:rsidRPr="0033710E" w:rsidRDefault="00D82111" w:rsidP="00D82111">
      <w:pPr>
        <w:pStyle w:val="Default"/>
        <w:ind w:left="1512"/>
        <w:rPr>
          <w:rFonts w:ascii="Calibri" w:hAnsi="Calibri"/>
          <w:szCs w:val="22"/>
          <w:lang w:eastAsia="en-US"/>
        </w:rPr>
      </w:pPr>
    </w:p>
    <w:p w:rsidR="00D82111" w:rsidRPr="0033710E" w:rsidRDefault="00D82111" w:rsidP="00D8211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rsidR="00D82111" w:rsidRPr="0033710E" w:rsidRDefault="00D82111" w:rsidP="00D82111">
      <w:pPr>
        <w:pStyle w:val="Default"/>
        <w:ind w:left="792"/>
        <w:rPr>
          <w:rFonts w:ascii="Calibri" w:hAnsi="Calibri"/>
          <w:b/>
          <w:sz w:val="28"/>
          <w:lang w:eastAsia="en-US"/>
        </w:rPr>
      </w:pPr>
    </w:p>
    <w:p w:rsidR="00D82111" w:rsidRPr="0033710E" w:rsidRDefault="00D82111" w:rsidP="00D8211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rsidR="00D82111" w:rsidRPr="0033710E" w:rsidRDefault="00D82111" w:rsidP="00D82111">
      <w:pPr>
        <w:pStyle w:val="Default"/>
        <w:rPr>
          <w:rFonts w:ascii="Calibri" w:hAnsi="Calibri"/>
          <w:szCs w:val="22"/>
        </w:rPr>
      </w:pPr>
    </w:p>
    <w:p w:rsidR="00D82111" w:rsidRPr="0033710E" w:rsidRDefault="00D82111" w:rsidP="00D82111">
      <w:pPr>
        <w:pStyle w:val="Default"/>
        <w:rPr>
          <w:rFonts w:ascii="Calibri" w:hAnsi="Calibri"/>
          <w:b/>
          <w:sz w:val="28"/>
          <w:lang w:eastAsia="en-US"/>
        </w:rPr>
      </w:pPr>
      <w:r w:rsidRPr="0033710E">
        <w:rPr>
          <w:rFonts w:ascii="Calibri" w:hAnsi="Calibri"/>
          <w:szCs w:val="22"/>
        </w:rPr>
        <w:t xml:space="preserve">Where information is not readily intelligible, an explanation (e.g. of abbreviations or terminology) must be given. </w:t>
      </w:r>
    </w:p>
    <w:p w:rsidR="00D82111" w:rsidRPr="0033710E" w:rsidRDefault="00D82111" w:rsidP="00D82111">
      <w:pPr>
        <w:spacing w:after="0" w:line="240" w:lineRule="auto"/>
        <w:rPr>
          <w:sz w:val="24"/>
        </w:rPr>
      </w:pPr>
    </w:p>
    <w:p w:rsidR="00E70A7C" w:rsidRPr="0033710E" w:rsidRDefault="00D82111" w:rsidP="00D82111">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rsidR="00E70A7C" w:rsidRPr="0033710E" w:rsidRDefault="00E70A7C" w:rsidP="00264415">
      <w:pPr>
        <w:spacing w:after="0" w:line="240" w:lineRule="auto"/>
        <w:rPr>
          <w:b/>
        </w:rPr>
      </w:pPr>
    </w:p>
    <w:p w:rsidR="00E70A7C" w:rsidRPr="0033710E" w:rsidRDefault="00D82111" w:rsidP="004615F5">
      <w:pPr>
        <w:pStyle w:val="Heading2"/>
      </w:pPr>
      <w:r w:rsidRPr="0033710E">
        <w:t>Exemptions</w:t>
      </w:r>
    </w:p>
    <w:p w:rsidR="00D82111" w:rsidRPr="0033710E" w:rsidRDefault="00D82111" w:rsidP="00D82111">
      <w:pPr>
        <w:spacing w:after="0" w:line="240" w:lineRule="auto"/>
        <w:rPr>
          <w:b/>
          <w:sz w:val="24"/>
          <w:szCs w:val="24"/>
        </w:rPr>
      </w:pPr>
      <w:r w:rsidRPr="0033710E">
        <w:rPr>
          <w:sz w:val="24"/>
          <w:szCs w:val="24"/>
        </w:rPr>
        <w:t>Access may be denied or restricted where:</w:t>
      </w:r>
    </w:p>
    <w:p w:rsidR="00D82111" w:rsidRPr="0033710E" w:rsidRDefault="00D82111" w:rsidP="00D82111">
      <w:pPr>
        <w:spacing w:after="0" w:line="240" w:lineRule="auto"/>
        <w:rPr>
          <w:sz w:val="24"/>
          <w:szCs w:val="24"/>
        </w:rPr>
      </w:pPr>
    </w:p>
    <w:p w:rsidR="00D82111" w:rsidRPr="0033710E" w:rsidRDefault="00D82111" w:rsidP="00D82111">
      <w:pPr>
        <w:numPr>
          <w:ilvl w:val="0"/>
          <w:numId w:val="21"/>
        </w:numPr>
        <w:spacing w:after="0" w:line="240" w:lineRule="auto"/>
        <w:rPr>
          <w:sz w:val="24"/>
          <w:szCs w:val="24"/>
        </w:rPr>
      </w:pPr>
      <w:r w:rsidRPr="0033710E">
        <w:rPr>
          <w:sz w:val="24"/>
          <w:szCs w:val="24"/>
        </w:rPr>
        <w:lastRenderedPageBreak/>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w:t>
      </w:r>
      <w:proofErr w:type="gramStart"/>
      <w:r w:rsidRPr="0033710E">
        <w:rPr>
          <w:sz w:val="24"/>
          <w:szCs w:val="24"/>
        </w:rPr>
        <w:t>third party</w:t>
      </w:r>
      <w:proofErr w:type="gramEnd"/>
      <w:r w:rsidRPr="0033710E">
        <w:rPr>
          <w:sz w:val="24"/>
          <w:szCs w:val="24"/>
        </w:rPr>
        <w:t xml:space="preserve"> information</w:t>
      </w:r>
    </w:p>
    <w:p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prejudice the carrying out of social work by reason of the fact that serious harm to the physical or mental well-being of the individual or any other person is likely.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post the risk of serious harm</w:t>
      </w:r>
    </w:p>
    <w:p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seriously harm the physical or mental well-being of the individual or any other person.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pose the risk of serious harm</w:t>
      </w:r>
    </w:p>
    <w:p w:rsidR="00D82111" w:rsidRPr="0033710E" w:rsidRDefault="00D82111" w:rsidP="00D82111">
      <w:pPr>
        <w:numPr>
          <w:ilvl w:val="0"/>
          <w:numId w:val="21"/>
        </w:numPr>
        <w:spacing w:after="0" w:line="240" w:lineRule="auto"/>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rsidR="00D82111" w:rsidRPr="0033710E" w:rsidRDefault="00D82111" w:rsidP="00D82111">
      <w:pPr>
        <w:spacing w:after="0" w:line="240" w:lineRule="auto"/>
        <w:rPr>
          <w:sz w:val="24"/>
          <w:szCs w:val="24"/>
        </w:rPr>
      </w:pPr>
    </w:p>
    <w:p w:rsidR="00D82111" w:rsidRPr="0033710E" w:rsidRDefault="00D82111" w:rsidP="00D82111">
      <w:pPr>
        <w:spacing w:after="0" w:line="240" w:lineRule="auto"/>
        <w:rPr>
          <w:b/>
          <w:sz w:val="24"/>
          <w:szCs w:val="24"/>
        </w:rPr>
      </w:pPr>
      <w:r w:rsidRPr="0033710E">
        <w:rPr>
          <w:sz w:val="24"/>
          <w:szCs w:val="24"/>
        </w:rPr>
        <w:t>There is no requirement to disclose to the applicant the fact that certain information may have been withheld.</w:t>
      </w:r>
    </w:p>
    <w:p w:rsidR="00D82111" w:rsidRPr="0033710E" w:rsidRDefault="00D82111" w:rsidP="00D82111">
      <w:pPr>
        <w:spacing w:after="0" w:line="240" w:lineRule="auto"/>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rsidR="00D82111" w:rsidRPr="0033710E" w:rsidRDefault="00CB48E8" w:rsidP="004615F5">
      <w:pPr>
        <w:pStyle w:val="Heading2"/>
      </w:pPr>
      <w:r w:rsidRPr="003F7222">
        <w:rPr>
          <w:sz w:val="24"/>
        </w:rPr>
        <w:br/>
      </w:r>
      <w:r w:rsidR="00D82111" w:rsidRPr="0033710E">
        <w:t>Complaints and Appeals</w:t>
      </w:r>
    </w:p>
    <w:p w:rsidR="00D82111" w:rsidRPr="0033710E" w:rsidRDefault="00D82111" w:rsidP="00CB48E8">
      <w:pPr>
        <w:spacing w:after="0" w:line="240" w:lineRule="auto"/>
        <w:rPr>
          <w:b/>
          <w:sz w:val="24"/>
          <w:szCs w:val="24"/>
        </w:rPr>
      </w:pPr>
      <w:r w:rsidRPr="0033710E">
        <w:rPr>
          <w:sz w:val="24"/>
          <w:szCs w:val="24"/>
        </w:rPr>
        <w:t>The applicant has the right to appeal against the decision of the Practice to refuse access to their information.  This appeal should be made to [</w:t>
      </w:r>
      <w:r w:rsidRPr="0033710E">
        <w:rPr>
          <w:i/>
          <w:sz w:val="24"/>
          <w:szCs w:val="24"/>
        </w:rPr>
        <w:t>insert name and role</w:t>
      </w:r>
      <w:r w:rsidRPr="0033710E">
        <w:rPr>
          <w:sz w:val="24"/>
          <w:szCs w:val="24"/>
        </w:rPr>
        <w:t>].</w:t>
      </w:r>
    </w:p>
    <w:p w:rsidR="00D82111" w:rsidRPr="0033710E" w:rsidRDefault="00D82111" w:rsidP="00D82111">
      <w:pPr>
        <w:spacing w:after="0" w:line="240" w:lineRule="auto"/>
        <w:rPr>
          <w:b/>
          <w:sz w:val="24"/>
          <w:szCs w:val="24"/>
        </w:rPr>
      </w:pPr>
    </w:p>
    <w:p w:rsidR="00D82111" w:rsidRPr="0033710E" w:rsidRDefault="00D82111" w:rsidP="00CB48E8">
      <w:pPr>
        <w:spacing w:after="0" w:line="240" w:lineRule="auto"/>
        <w:rPr>
          <w:b/>
          <w:sz w:val="24"/>
          <w:szCs w:val="24"/>
        </w:rPr>
      </w:pPr>
      <w:r w:rsidRPr="0033710E">
        <w:rPr>
          <w:sz w:val="24"/>
          <w:szCs w:val="24"/>
        </w:rPr>
        <w:t>If an applicant is unhappy with the outcome of their access request, the following complaints channels should be offered:</w:t>
      </w:r>
    </w:p>
    <w:p w:rsidR="00D82111" w:rsidRPr="0033710E" w:rsidRDefault="00D82111" w:rsidP="00D82111">
      <w:pPr>
        <w:spacing w:after="0" w:line="240" w:lineRule="auto"/>
        <w:rPr>
          <w:sz w:val="24"/>
          <w:szCs w:val="24"/>
        </w:rPr>
      </w:pPr>
    </w:p>
    <w:p w:rsidR="00D82111" w:rsidRPr="0033710E" w:rsidRDefault="00D82111" w:rsidP="00D82111">
      <w:pPr>
        <w:numPr>
          <w:ilvl w:val="0"/>
          <w:numId w:val="22"/>
        </w:numPr>
        <w:spacing w:after="0" w:line="240" w:lineRule="auto"/>
        <w:rPr>
          <w:sz w:val="24"/>
          <w:szCs w:val="24"/>
        </w:rPr>
      </w:pPr>
      <w:r w:rsidRPr="0033710E">
        <w:rPr>
          <w:sz w:val="24"/>
          <w:szCs w:val="24"/>
        </w:rPr>
        <w:t xml:space="preserve">meet with the applicant to resolve the complaint locally </w:t>
      </w:r>
    </w:p>
    <w:p w:rsidR="00D82111" w:rsidRPr="0033710E" w:rsidRDefault="00D82111" w:rsidP="00D82111">
      <w:pPr>
        <w:numPr>
          <w:ilvl w:val="0"/>
          <w:numId w:val="22"/>
        </w:numPr>
        <w:spacing w:after="0" w:line="240" w:lineRule="auto"/>
        <w:rPr>
          <w:sz w:val="24"/>
          <w:szCs w:val="24"/>
        </w:rPr>
      </w:pPr>
      <w:r w:rsidRPr="0033710E">
        <w:rPr>
          <w:sz w:val="24"/>
          <w:szCs w:val="24"/>
        </w:rPr>
        <w:t>Advise a patient to make a complaint through the complaint’s process</w:t>
      </w:r>
    </w:p>
    <w:p w:rsidR="00D82111" w:rsidRPr="0033710E" w:rsidRDefault="00D82111" w:rsidP="00D82111">
      <w:pPr>
        <w:numPr>
          <w:ilvl w:val="0"/>
          <w:numId w:val="22"/>
        </w:numPr>
        <w:spacing w:after="0" w:line="240" w:lineRule="auto"/>
        <w:rPr>
          <w:sz w:val="24"/>
          <w:szCs w:val="24"/>
        </w:rPr>
      </w:pPr>
      <w:r w:rsidRPr="0033710E">
        <w:rPr>
          <w:sz w:val="24"/>
          <w:szCs w:val="24"/>
        </w:rPr>
        <w:t>Advise a member of staff to consult with their trade union representative</w:t>
      </w:r>
    </w:p>
    <w:p w:rsidR="00CB48E8" w:rsidRPr="0033710E" w:rsidRDefault="00CB48E8" w:rsidP="00CB48E8">
      <w:pPr>
        <w:spacing w:after="0" w:line="240" w:lineRule="auto"/>
        <w:rPr>
          <w:sz w:val="24"/>
          <w:szCs w:val="24"/>
        </w:rPr>
      </w:pPr>
    </w:p>
    <w:p w:rsidR="004E786B" w:rsidRDefault="004E786B" w:rsidP="00CB48E8">
      <w:pPr>
        <w:spacing w:after="0" w:line="240" w:lineRule="auto"/>
        <w:rPr>
          <w:sz w:val="24"/>
          <w:szCs w:val="24"/>
        </w:rPr>
      </w:pPr>
    </w:p>
    <w:p w:rsidR="004E786B" w:rsidRDefault="004E786B" w:rsidP="00CB48E8">
      <w:pPr>
        <w:spacing w:after="0" w:line="240" w:lineRule="auto"/>
        <w:rPr>
          <w:sz w:val="24"/>
          <w:szCs w:val="24"/>
        </w:rPr>
      </w:pPr>
    </w:p>
    <w:p w:rsidR="00D82111" w:rsidRPr="0033710E" w:rsidRDefault="00D82111" w:rsidP="00CB48E8">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rsidR="00D82111" w:rsidRPr="0033710E" w:rsidRDefault="00D82111" w:rsidP="00D82111">
      <w:pPr>
        <w:spacing w:after="0" w:line="240" w:lineRule="auto"/>
        <w:rPr>
          <w:b/>
          <w:sz w:val="24"/>
          <w:szCs w:val="24"/>
        </w:rPr>
      </w:pPr>
    </w:p>
    <w:p w:rsidR="00D82111" w:rsidRPr="0033710E" w:rsidRDefault="00D82111" w:rsidP="00D82111">
      <w:pPr>
        <w:spacing w:after="0" w:line="240" w:lineRule="auto"/>
        <w:rPr>
          <w:b/>
          <w:sz w:val="24"/>
          <w:szCs w:val="24"/>
        </w:rPr>
      </w:pPr>
      <w:r w:rsidRPr="0033710E">
        <w:rPr>
          <w:sz w:val="24"/>
          <w:szCs w:val="24"/>
        </w:rPr>
        <w:t xml:space="preserve"> </w:t>
      </w:r>
      <w:hyperlink r:id="rId11" w:history="1">
        <w:r w:rsidRPr="0033710E">
          <w:rPr>
            <w:rStyle w:val="Hyperlink"/>
            <w:sz w:val="24"/>
            <w:szCs w:val="24"/>
          </w:rPr>
          <w:t>https://www.ico.org.uk/Global/contact_us</w:t>
        </w:r>
      </w:hyperlink>
      <w:r w:rsidRPr="0033710E">
        <w:rPr>
          <w:sz w:val="24"/>
          <w:szCs w:val="24"/>
        </w:rPr>
        <w:t>.</w:t>
      </w:r>
    </w:p>
    <w:p w:rsidR="00D82111" w:rsidRPr="0033710E" w:rsidRDefault="00D82111" w:rsidP="00D82111">
      <w:pPr>
        <w:spacing w:after="0" w:line="240" w:lineRule="auto"/>
        <w:rPr>
          <w:sz w:val="24"/>
          <w:szCs w:val="24"/>
        </w:rPr>
      </w:pPr>
    </w:p>
    <w:p w:rsidR="00D82111" w:rsidRPr="0033710E" w:rsidRDefault="00D82111" w:rsidP="00D82111">
      <w:pPr>
        <w:spacing w:after="0" w:line="240" w:lineRule="auto"/>
        <w:rPr>
          <w:b/>
          <w:sz w:val="24"/>
          <w:szCs w:val="24"/>
        </w:rPr>
      </w:pPr>
      <w:r w:rsidRPr="0033710E">
        <w:rPr>
          <w:sz w:val="24"/>
          <w:szCs w:val="24"/>
        </w:rPr>
        <w:t>Information Commissioner’s Office</w:t>
      </w:r>
    </w:p>
    <w:p w:rsidR="00D82111" w:rsidRPr="0033710E" w:rsidRDefault="00D82111" w:rsidP="00D82111">
      <w:pPr>
        <w:spacing w:after="0" w:line="240" w:lineRule="auto"/>
        <w:rPr>
          <w:sz w:val="24"/>
          <w:szCs w:val="24"/>
        </w:rPr>
      </w:pPr>
    </w:p>
    <w:p w:rsidR="00D82111" w:rsidRPr="0033710E" w:rsidRDefault="00D82111" w:rsidP="00D82111">
      <w:pPr>
        <w:spacing w:after="0" w:line="240" w:lineRule="auto"/>
        <w:rPr>
          <w:sz w:val="24"/>
          <w:szCs w:val="24"/>
        </w:rPr>
      </w:pPr>
      <w:r w:rsidRPr="0033710E">
        <w:rPr>
          <w:sz w:val="24"/>
          <w:szCs w:val="24"/>
        </w:rPr>
        <w:t>Wycliffe House</w:t>
      </w:r>
    </w:p>
    <w:p w:rsidR="00D82111" w:rsidRPr="0033710E" w:rsidRDefault="00D82111" w:rsidP="00D82111">
      <w:pPr>
        <w:spacing w:after="0" w:line="240" w:lineRule="auto"/>
        <w:rPr>
          <w:sz w:val="24"/>
          <w:szCs w:val="24"/>
        </w:rPr>
      </w:pPr>
      <w:r w:rsidRPr="0033710E">
        <w:rPr>
          <w:sz w:val="24"/>
          <w:szCs w:val="24"/>
        </w:rPr>
        <w:t>Water Lane</w:t>
      </w:r>
    </w:p>
    <w:p w:rsidR="00D82111" w:rsidRPr="0033710E" w:rsidRDefault="00D82111" w:rsidP="00D82111">
      <w:pPr>
        <w:spacing w:after="0" w:line="240" w:lineRule="auto"/>
        <w:rPr>
          <w:sz w:val="24"/>
          <w:szCs w:val="24"/>
        </w:rPr>
      </w:pPr>
      <w:r w:rsidRPr="0033710E">
        <w:rPr>
          <w:sz w:val="24"/>
          <w:szCs w:val="24"/>
        </w:rPr>
        <w:t>Wilmslow</w:t>
      </w:r>
    </w:p>
    <w:p w:rsidR="00D82111" w:rsidRPr="0033710E" w:rsidRDefault="00D82111" w:rsidP="00D82111">
      <w:pPr>
        <w:spacing w:after="0" w:line="240" w:lineRule="auto"/>
        <w:rPr>
          <w:sz w:val="24"/>
          <w:szCs w:val="24"/>
        </w:rPr>
      </w:pPr>
      <w:r w:rsidRPr="0033710E">
        <w:rPr>
          <w:sz w:val="24"/>
          <w:szCs w:val="24"/>
        </w:rPr>
        <w:t>Cheshire</w:t>
      </w:r>
    </w:p>
    <w:p w:rsidR="00D82111" w:rsidRPr="0033710E" w:rsidRDefault="00D82111" w:rsidP="00D82111">
      <w:pPr>
        <w:spacing w:after="0" w:line="240" w:lineRule="auto"/>
        <w:rPr>
          <w:sz w:val="24"/>
          <w:szCs w:val="24"/>
        </w:rPr>
      </w:pPr>
      <w:r w:rsidRPr="0033710E">
        <w:rPr>
          <w:sz w:val="24"/>
          <w:szCs w:val="24"/>
        </w:rPr>
        <w:t>SK9 5AF</w:t>
      </w:r>
    </w:p>
    <w:p w:rsidR="00D82111" w:rsidRPr="0033710E" w:rsidRDefault="00D82111" w:rsidP="00D82111">
      <w:pPr>
        <w:spacing w:after="0" w:line="240" w:lineRule="auto"/>
        <w:rPr>
          <w:sz w:val="24"/>
          <w:szCs w:val="24"/>
        </w:rPr>
      </w:pPr>
      <w:r w:rsidRPr="0033710E">
        <w:rPr>
          <w:sz w:val="24"/>
          <w:szCs w:val="24"/>
        </w:rPr>
        <w:t>Telephone: 0303 123 1113</w:t>
      </w:r>
    </w:p>
    <w:p w:rsidR="00D82111" w:rsidRPr="0033710E" w:rsidRDefault="00D82111" w:rsidP="00D82111">
      <w:pPr>
        <w:spacing w:after="0" w:line="240" w:lineRule="auto"/>
        <w:rPr>
          <w:sz w:val="24"/>
          <w:szCs w:val="24"/>
        </w:rPr>
      </w:pPr>
    </w:p>
    <w:p w:rsidR="00D82111" w:rsidRPr="0033710E" w:rsidRDefault="00D82111" w:rsidP="00D82111">
      <w:pPr>
        <w:spacing w:after="0" w:line="240" w:lineRule="auto"/>
        <w:rPr>
          <w:b/>
          <w:sz w:val="24"/>
          <w:szCs w:val="24"/>
        </w:rPr>
      </w:pPr>
      <w:r w:rsidRPr="0033710E">
        <w:rPr>
          <w:sz w:val="24"/>
          <w:szCs w:val="24"/>
        </w:rPr>
        <w:t xml:space="preserve">Email: </w:t>
      </w:r>
      <w:hyperlink r:id="rId12" w:history="1">
        <w:r w:rsidRPr="0033710E">
          <w:rPr>
            <w:rStyle w:val="Hyperlink"/>
            <w:sz w:val="24"/>
            <w:szCs w:val="24"/>
          </w:rPr>
          <w:t>casework@ico.gsi.gov.uk</w:t>
        </w:r>
      </w:hyperlink>
    </w:p>
    <w:p w:rsidR="00E70A7C" w:rsidRPr="0033710E" w:rsidRDefault="00E70A7C" w:rsidP="00264415">
      <w:pPr>
        <w:spacing w:after="0" w:line="240" w:lineRule="auto"/>
        <w:rPr>
          <w:b/>
        </w:rPr>
      </w:pPr>
    </w:p>
    <w:p w:rsidR="009A1D90" w:rsidRDefault="009A1D90" w:rsidP="00D82111">
      <w:pPr>
        <w:spacing w:after="0" w:line="240" w:lineRule="auto"/>
        <w:rPr>
          <w:b/>
          <w:sz w:val="28"/>
          <w:szCs w:val="28"/>
        </w:rPr>
      </w:pPr>
    </w:p>
    <w:p w:rsidR="009A1D90" w:rsidRDefault="009A1D90" w:rsidP="00D82111">
      <w:pPr>
        <w:spacing w:after="0" w:line="240" w:lineRule="auto"/>
        <w:rPr>
          <w:b/>
          <w:sz w:val="28"/>
          <w:szCs w:val="28"/>
        </w:rPr>
      </w:pPr>
    </w:p>
    <w:p w:rsidR="00D82111" w:rsidRPr="0033710E" w:rsidRDefault="00D82111" w:rsidP="004615F5">
      <w:pPr>
        <w:pStyle w:val="Heading2"/>
      </w:pPr>
      <w:r w:rsidRPr="0033710E">
        <w:t>Roles and Responsibilities</w:t>
      </w:r>
    </w:p>
    <w:p w:rsidR="00D82111" w:rsidRPr="0033710E" w:rsidRDefault="00D82111" w:rsidP="00E70A7C">
      <w:pPr>
        <w:spacing w:after="0" w:line="240" w:lineRule="auto"/>
        <w:rPr>
          <w:sz w:val="24"/>
          <w:szCs w:val="24"/>
        </w:rPr>
      </w:pPr>
    </w:p>
    <w:p w:rsidR="00D82111" w:rsidRPr="00D82111" w:rsidRDefault="00D82111" w:rsidP="00D82111">
      <w:pPr>
        <w:spacing w:after="0" w:line="240" w:lineRule="auto"/>
        <w:rPr>
          <w:sz w:val="24"/>
          <w:szCs w:val="24"/>
        </w:rPr>
      </w:pPr>
      <w:r w:rsidRPr="00D82111">
        <w:rPr>
          <w:sz w:val="24"/>
          <w:szCs w:val="24"/>
        </w:rPr>
        <w:t>The Caldicott Lead has executive responsibility for Subject Access Requests.</w:t>
      </w:r>
    </w:p>
    <w:p w:rsidR="00D82111" w:rsidRPr="00D82111" w:rsidRDefault="00D82111" w:rsidP="00D82111">
      <w:pPr>
        <w:spacing w:after="0" w:line="240" w:lineRule="auto"/>
        <w:rPr>
          <w:sz w:val="24"/>
          <w:szCs w:val="24"/>
        </w:rPr>
      </w:pPr>
    </w:p>
    <w:p w:rsidR="00D82111" w:rsidRPr="00D82111" w:rsidRDefault="00D82111" w:rsidP="00D82111">
      <w:pPr>
        <w:spacing w:after="0" w:line="240" w:lineRule="auto"/>
        <w:rPr>
          <w:sz w:val="24"/>
          <w:szCs w:val="24"/>
        </w:rPr>
      </w:pPr>
      <w:r w:rsidRPr="00D82111">
        <w:rPr>
          <w:sz w:val="24"/>
          <w:szCs w:val="24"/>
        </w:rPr>
        <w:t xml:space="preserve">The Data Protection Officer has operational responsibility for Subject Access Requests. </w:t>
      </w:r>
    </w:p>
    <w:p w:rsidR="00D82111" w:rsidRPr="00D82111" w:rsidRDefault="00D82111" w:rsidP="00D82111">
      <w:pPr>
        <w:spacing w:after="0" w:line="240" w:lineRule="auto"/>
        <w:rPr>
          <w:sz w:val="24"/>
          <w:szCs w:val="24"/>
        </w:rPr>
      </w:pPr>
    </w:p>
    <w:p w:rsidR="00D82111" w:rsidRPr="00D82111" w:rsidRDefault="00D82111" w:rsidP="00D82111">
      <w:pPr>
        <w:spacing w:after="0" w:line="240" w:lineRule="auto"/>
        <w:rPr>
          <w:sz w:val="24"/>
          <w:szCs w:val="24"/>
        </w:rPr>
      </w:pPr>
      <w:r w:rsidRPr="00D82111">
        <w:rPr>
          <w:sz w:val="24"/>
          <w:szCs w:val="24"/>
        </w:rPr>
        <w:t xml:space="preserve">All staff must be aware of how to recognise and manage a subject access request.  Training will be provided to staff likely to be in receipt of requests </w:t>
      </w:r>
      <w:proofErr w:type="gramStart"/>
      <w:r w:rsidRPr="00D82111">
        <w:rPr>
          <w:sz w:val="24"/>
          <w:szCs w:val="24"/>
        </w:rPr>
        <w:t>covering:-</w:t>
      </w:r>
      <w:proofErr w:type="gramEnd"/>
    </w:p>
    <w:p w:rsidR="00D82111" w:rsidRPr="00D82111" w:rsidRDefault="00D82111" w:rsidP="00D82111">
      <w:pPr>
        <w:spacing w:after="0" w:line="240" w:lineRule="auto"/>
        <w:rPr>
          <w:sz w:val="24"/>
          <w:szCs w:val="24"/>
        </w:rPr>
      </w:pPr>
    </w:p>
    <w:p w:rsidR="00D82111" w:rsidRPr="00D82111" w:rsidRDefault="00D82111" w:rsidP="00D82111">
      <w:pPr>
        <w:numPr>
          <w:ilvl w:val="0"/>
          <w:numId w:val="24"/>
        </w:numPr>
        <w:spacing w:after="0" w:line="240" w:lineRule="auto"/>
        <w:rPr>
          <w:sz w:val="24"/>
          <w:szCs w:val="24"/>
        </w:rPr>
      </w:pPr>
      <w:r w:rsidRPr="00D82111">
        <w:rPr>
          <w:sz w:val="24"/>
          <w:szCs w:val="24"/>
        </w:rPr>
        <w:t>Required format of a subject access request</w:t>
      </w:r>
    </w:p>
    <w:p w:rsidR="00D82111" w:rsidRPr="00D82111" w:rsidRDefault="00D82111" w:rsidP="00D82111">
      <w:pPr>
        <w:numPr>
          <w:ilvl w:val="0"/>
          <w:numId w:val="24"/>
        </w:numPr>
        <w:spacing w:after="0" w:line="240" w:lineRule="auto"/>
        <w:rPr>
          <w:sz w:val="24"/>
          <w:szCs w:val="24"/>
        </w:rPr>
      </w:pPr>
      <w:r w:rsidRPr="00D82111">
        <w:rPr>
          <w:sz w:val="24"/>
          <w:szCs w:val="24"/>
        </w:rPr>
        <w:t>Correct identification of the requesting individual</w:t>
      </w:r>
    </w:p>
    <w:p w:rsidR="00D82111" w:rsidRPr="00D82111" w:rsidRDefault="00D82111" w:rsidP="00D82111">
      <w:pPr>
        <w:numPr>
          <w:ilvl w:val="0"/>
          <w:numId w:val="24"/>
        </w:numPr>
        <w:spacing w:after="0" w:line="240" w:lineRule="auto"/>
        <w:rPr>
          <w:sz w:val="24"/>
          <w:szCs w:val="24"/>
        </w:rPr>
      </w:pPr>
      <w:r w:rsidRPr="00D82111">
        <w:rPr>
          <w:sz w:val="24"/>
          <w:szCs w:val="24"/>
        </w:rPr>
        <w:t>Location of personal information</w:t>
      </w:r>
    </w:p>
    <w:p w:rsidR="00D82111" w:rsidRPr="00D82111" w:rsidRDefault="00D82111" w:rsidP="00D82111">
      <w:pPr>
        <w:numPr>
          <w:ilvl w:val="0"/>
          <w:numId w:val="24"/>
        </w:numPr>
        <w:spacing w:after="0" w:line="240" w:lineRule="auto"/>
        <w:rPr>
          <w:sz w:val="24"/>
          <w:szCs w:val="24"/>
        </w:rPr>
      </w:pPr>
      <w:r w:rsidRPr="00D82111">
        <w:rPr>
          <w:sz w:val="24"/>
          <w:szCs w:val="24"/>
        </w:rPr>
        <w:t>Timescales for compliance</w:t>
      </w:r>
    </w:p>
    <w:p w:rsidR="00D82111" w:rsidRPr="00D82111" w:rsidRDefault="00D82111" w:rsidP="00D82111">
      <w:pPr>
        <w:numPr>
          <w:ilvl w:val="0"/>
          <w:numId w:val="24"/>
        </w:numPr>
        <w:spacing w:after="0" w:line="240" w:lineRule="auto"/>
        <w:rPr>
          <w:sz w:val="24"/>
          <w:szCs w:val="24"/>
        </w:rPr>
      </w:pPr>
      <w:r w:rsidRPr="00D82111">
        <w:rPr>
          <w:sz w:val="24"/>
          <w:szCs w:val="24"/>
        </w:rPr>
        <w:t>Provision of information in an intelligible format</w:t>
      </w:r>
    </w:p>
    <w:p w:rsidR="00E70A7C" w:rsidRPr="0033710E" w:rsidRDefault="00D82111" w:rsidP="00D82111">
      <w:pPr>
        <w:numPr>
          <w:ilvl w:val="0"/>
          <w:numId w:val="24"/>
        </w:numPr>
        <w:spacing w:after="0" w:line="240" w:lineRule="auto"/>
        <w:rPr>
          <w:b/>
        </w:rPr>
      </w:pPr>
      <w:r w:rsidRPr="00D82111">
        <w:rPr>
          <w:sz w:val="24"/>
          <w:szCs w:val="24"/>
        </w:rPr>
        <w:t>Action to be taken if the information includes third party data or if it has been determined that access will seriously harm an individual (see exemptions)</w:t>
      </w:r>
    </w:p>
    <w:p w:rsidR="00D82111" w:rsidRPr="0033710E" w:rsidRDefault="00D82111" w:rsidP="00E70A7C">
      <w:pPr>
        <w:spacing w:after="0" w:line="360" w:lineRule="auto"/>
        <w:ind w:left="720" w:hanging="720"/>
        <w:rPr>
          <w:b/>
          <w:sz w:val="28"/>
          <w:szCs w:val="28"/>
        </w:rPr>
      </w:pPr>
    </w:p>
    <w:p w:rsidR="00D82111" w:rsidRPr="0033710E" w:rsidRDefault="00D82111" w:rsidP="004615F5">
      <w:pPr>
        <w:pStyle w:val="Heading2"/>
      </w:pPr>
      <w:r w:rsidRPr="0033710E">
        <w:t>Monitoring and Review</w:t>
      </w:r>
    </w:p>
    <w:p w:rsidR="00D82111" w:rsidRPr="0033710E" w:rsidRDefault="00D82111" w:rsidP="00E70A7C">
      <w:pPr>
        <w:spacing w:after="0" w:line="240" w:lineRule="auto"/>
        <w:rPr>
          <w:sz w:val="24"/>
          <w:szCs w:val="24"/>
        </w:rPr>
      </w:pPr>
    </w:p>
    <w:p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w:t>
      </w:r>
      <w:r w:rsidRPr="0033710E">
        <w:rPr>
          <w:rFonts w:ascii="Calibri" w:hAnsi="Calibri"/>
          <w:i/>
          <w:szCs w:val="22"/>
          <w:lang w:eastAsia="en-US"/>
        </w:rPr>
        <w:t>Insert name and role</w:t>
      </w:r>
      <w:r w:rsidRPr="0033710E">
        <w:rPr>
          <w:rFonts w:ascii="Calibri" w:hAnsi="Calibri"/>
          <w:szCs w:val="22"/>
          <w:lang w:eastAsia="en-US"/>
        </w:rPr>
        <w:t xml:space="preserve">] monitors all Subject Access Requests to ensure the correct process has been followed and monitors any appeals/complaints relating to Subject Access Requests. </w:t>
      </w:r>
    </w:p>
    <w:p w:rsidR="00CB48E8" w:rsidRPr="0033710E" w:rsidRDefault="00CB48E8" w:rsidP="00D82111">
      <w:pPr>
        <w:spacing w:after="0" w:line="240" w:lineRule="auto"/>
        <w:rPr>
          <w:b/>
        </w:rPr>
      </w:pPr>
    </w:p>
    <w:p w:rsidR="00D82111" w:rsidRPr="0033710E" w:rsidRDefault="00D82111" w:rsidP="004615F5">
      <w:pPr>
        <w:pStyle w:val="Heading2"/>
      </w:pPr>
      <w:r w:rsidRPr="0033710E">
        <w:rPr>
          <w:lang w:val="en-US"/>
        </w:rPr>
        <w:t xml:space="preserve">Equality Impact </w:t>
      </w:r>
    </w:p>
    <w:p w:rsidR="00D82111" w:rsidRPr="0033710E" w:rsidRDefault="00D82111" w:rsidP="00E70A7C">
      <w:pPr>
        <w:spacing w:after="0" w:line="240" w:lineRule="auto"/>
        <w:rPr>
          <w:sz w:val="24"/>
          <w:szCs w:val="24"/>
        </w:rPr>
      </w:pPr>
    </w:p>
    <w:p w:rsidR="00E70A7C" w:rsidRPr="0033710E" w:rsidRDefault="00D82111" w:rsidP="00264415">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rsidR="00CB48E8" w:rsidRPr="0033710E" w:rsidRDefault="00CB48E8" w:rsidP="00264415">
      <w:pPr>
        <w:spacing w:after="0" w:line="240" w:lineRule="auto"/>
        <w:rPr>
          <w:sz w:val="24"/>
          <w:szCs w:val="24"/>
        </w:rPr>
      </w:pPr>
    </w:p>
    <w:p w:rsidR="008D7067" w:rsidRPr="008D7067" w:rsidRDefault="009A1D90" w:rsidP="004615F5">
      <w:pPr>
        <w:spacing w:after="0" w:line="240" w:lineRule="auto"/>
        <w:jc w:val="center"/>
        <w:rPr>
          <w:rFonts w:ascii="Arial" w:eastAsia="Times New Roman" w:hAnsi="Arial" w:cs="Arial"/>
          <w:b/>
          <w:sz w:val="32"/>
          <w:szCs w:val="20"/>
        </w:rPr>
      </w:pPr>
      <w:r>
        <w:rPr>
          <w:rFonts w:ascii="Arial" w:eastAsia="Times New Roman" w:hAnsi="Arial" w:cs="Arial"/>
          <w:b/>
          <w:sz w:val="32"/>
          <w:szCs w:val="20"/>
        </w:rPr>
        <w:br w:type="page"/>
      </w:r>
      <w:r w:rsidR="00CB48E8" w:rsidRPr="008D7067">
        <w:rPr>
          <w:rFonts w:ascii="Arial" w:eastAsia="Times New Roman" w:hAnsi="Arial" w:cs="Arial"/>
          <w:b/>
          <w:sz w:val="32"/>
          <w:szCs w:val="20"/>
        </w:rPr>
        <w:lastRenderedPageBreak/>
        <w:t>Appendix A</w:t>
      </w:r>
      <w:r w:rsidR="008D7067">
        <w:rPr>
          <w:rFonts w:ascii="Arial" w:eastAsia="Times New Roman" w:hAnsi="Arial" w:cs="Arial"/>
          <w:b/>
          <w:sz w:val="32"/>
          <w:szCs w:val="20"/>
        </w:rPr>
        <w:t>:</w:t>
      </w:r>
      <w:r w:rsidR="008D7067" w:rsidRPr="008D7067">
        <w:rPr>
          <w:rFonts w:ascii="Arial" w:eastAsia="Times New Roman" w:hAnsi="Arial" w:cs="Arial"/>
          <w:b/>
          <w:sz w:val="32"/>
          <w:szCs w:val="20"/>
        </w:rPr>
        <w:t xml:space="preserve"> Form </w:t>
      </w:r>
      <w:r w:rsidR="00285FAE">
        <w:rPr>
          <w:rFonts w:ascii="Arial" w:eastAsia="Times New Roman" w:hAnsi="Arial" w:cs="Arial"/>
          <w:b/>
          <w:sz w:val="32"/>
          <w:szCs w:val="20"/>
        </w:rPr>
        <w:t>–</w:t>
      </w:r>
      <w:r w:rsidR="008D7067" w:rsidRPr="008D7067">
        <w:rPr>
          <w:rFonts w:ascii="Arial" w:eastAsia="Times New Roman" w:hAnsi="Arial" w:cs="Arial"/>
          <w:b/>
          <w:sz w:val="32"/>
          <w:szCs w:val="20"/>
        </w:rPr>
        <w:t xml:space="preserve"> </w:t>
      </w:r>
      <w:r w:rsidR="00285FAE">
        <w:rPr>
          <w:rFonts w:ascii="Arial" w:eastAsia="Times New Roman" w:hAnsi="Arial" w:cs="Arial"/>
          <w:b/>
          <w:sz w:val="32"/>
          <w:szCs w:val="20"/>
        </w:rPr>
        <w:t>Subject Access Request Form</w:t>
      </w:r>
    </w:p>
    <w:p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rsidTr="008D7067">
        <w:trPr>
          <w:trHeight w:val="930"/>
        </w:trPr>
        <w:tc>
          <w:tcPr>
            <w:tcW w:w="10632" w:type="dxa"/>
            <w:gridSpan w:val="2"/>
            <w:vAlign w:val="center"/>
          </w:tcPr>
          <w:p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Pr="008D7067">
              <w:rPr>
                <w:rFonts w:ascii="Arial" w:eastAsia="Times New Roman" w:hAnsi="Arial" w:cs="Arial"/>
                <w:sz w:val="20"/>
                <w:szCs w:val="20"/>
                <w:lang w:eastAsia="en-GB"/>
              </w:rPr>
              <w:t>he [PRACTICE] respects the rights of individuals to have copies of their information wherever possible.</w:t>
            </w:r>
          </w:p>
        </w:tc>
      </w:tr>
      <w:tr w:rsidR="008D7067" w:rsidRPr="008D7067" w:rsidTr="008D7067">
        <w:trPr>
          <w:trHeight w:val="930"/>
        </w:trPr>
        <w:tc>
          <w:tcPr>
            <w:tcW w:w="9213" w:type="dxa"/>
            <w:vAlign w:val="center"/>
          </w:tcPr>
          <w:p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8D7067" w:rsidRPr="008D7067" w:rsidRDefault="009F3138"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extent cx="317500" cy="457200"/>
                  <wp:effectExtent l="0" t="0" r="0" b="0"/>
                  <wp:docPr id="1" name="Picture 1" descr="DPA_Padlock__blue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inline>
              </w:drawing>
            </w:r>
          </w:p>
        </w:tc>
      </w:tr>
      <w:tr w:rsidR="008D7067" w:rsidRPr="008D7067" w:rsidTr="008D7067">
        <w:trPr>
          <w:trHeight w:val="930"/>
        </w:trPr>
        <w:tc>
          <w:tcPr>
            <w:tcW w:w="10632" w:type="dxa"/>
            <w:gridSpan w:val="2"/>
            <w:vAlign w:val="center"/>
          </w:tcPr>
          <w:p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8D7067" w:rsidRDefault="008D7067" w:rsidP="008D7067">
      <w:pPr>
        <w:spacing w:after="0" w:line="240" w:lineRule="auto"/>
        <w:rPr>
          <w:rFonts w:ascii="Arial" w:eastAsia="Times New Roman" w:hAnsi="Arial"/>
          <w:sz w:val="10"/>
          <w:szCs w:val="20"/>
        </w:rPr>
      </w:pPr>
    </w:p>
    <w:p w:rsidR="008D7067" w:rsidRDefault="008D7067" w:rsidP="008D7067">
      <w:pPr>
        <w:spacing w:after="0" w:line="240" w:lineRule="auto"/>
        <w:rPr>
          <w:rFonts w:ascii="Arial" w:eastAsia="Times New Roman" w:hAnsi="Arial"/>
          <w:sz w:val="10"/>
          <w:szCs w:val="20"/>
        </w:rPr>
      </w:pPr>
    </w:p>
    <w:p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rsidTr="008D7067">
        <w:trPr>
          <w:trHeight w:val="266"/>
        </w:trPr>
        <w:tc>
          <w:tcPr>
            <w:tcW w:w="10632" w:type="dxa"/>
            <w:gridSpan w:val="18"/>
            <w:shd w:val="clear" w:color="auto" w:fill="A6A6A6"/>
          </w:tcPr>
          <w:p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rsidTr="008D7067">
        <w:trPr>
          <w:trHeight w:val="257"/>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rsidTr="008D7067">
        <w:trPr>
          <w:trHeight w:val="337"/>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rsidTr="008D7067">
        <w:trPr>
          <w:cantSplit/>
          <w:trHeight w:val="384"/>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8D7067" w:rsidRPr="008D7067" w:rsidRDefault="008D7067" w:rsidP="008D7067">
            <w:pPr>
              <w:spacing w:before="60" w:after="60" w:line="240" w:lineRule="auto"/>
              <w:rPr>
                <w:rFonts w:ascii="Arial" w:eastAsia="Times New Roman" w:hAnsi="Arial" w:cs="Arial"/>
                <w:sz w:val="20"/>
              </w:rPr>
            </w:pPr>
          </w:p>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rsidTr="008D7067">
        <w:trPr>
          <w:cantSplit/>
          <w:trHeight w:val="542"/>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rsidR="008D7067" w:rsidRPr="008D7067" w:rsidRDefault="008D7067" w:rsidP="008D7067">
            <w:pPr>
              <w:spacing w:before="60" w:after="60" w:line="240" w:lineRule="auto"/>
              <w:rPr>
                <w:rFonts w:ascii="Arial" w:eastAsia="Times New Roman" w:hAnsi="Arial" w:cs="Arial"/>
                <w:sz w:val="20"/>
              </w:rPr>
            </w:pPr>
          </w:p>
        </w:tc>
      </w:tr>
      <w:tr w:rsidR="008D7067" w:rsidRPr="008D7067" w:rsidTr="008D7067">
        <w:trPr>
          <w:cantSplit/>
          <w:trHeight w:val="280"/>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8D7067" w:rsidRPr="008D7067" w:rsidRDefault="008D7067" w:rsidP="008D7067">
            <w:pPr>
              <w:spacing w:before="60" w:after="60" w:line="240" w:lineRule="auto"/>
              <w:rPr>
                <w:rFonts w:ascii="Arial" w:eastAsia="Times New Roman" w:hAnsi="Arial" w:cs="Arial"/>
                <w:sz w:val="36"/>
              </w:rPr>
            </w:pPr>
          </w:p>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rsidTr="008D7067">
        <w:trPr>
          <w:cantSplit/>
          <w:trHeight w:val="201"/>
        </w:trPr>
        <w:tc>
          <w:tcPr>
            <w:tcW w:w="5246" w:type="dxa"/>
            <w:gridSpan w:val="14"/>
          </w:tcPr>
          <w:p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rsidR="008D7067" w:rsidRPr="008D7067" w:rsidRDefault="008D7067" w:rsidP="008D7067">
            <w:pPr>
              <w:spacing w:before="60" w:after="60" w:line="240" w:lineRule="auto"/>
              <w:rPr>
                <w:rFonts w:ascii="Arial" w:eastAsia="Times New Roman" w:hAnsi="Arial" w:cs="Arial"/>
                <w:sz w:val="24"/>
                <w:szCs w:val="24"/>
              </w:rPr>
            </w:pPr>
          </w:p>
        </w:tc>
      </w:tr>
      <w:tr w:rsidR="008D7067" w:rsidRPr="008D7067" w:rsidTr="008D7067">
        <w:trPr>
          <w:cantSplit/>
          <w:trHeight w:val="263"/>
        </w:trPr>
        <w:tc>
          <w:tcPr>
            <w:tcW w:w="810" w:type="dxa"/>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2"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5386" w:type="dxa"/>
            <w:gridSpan w:val="4"/>
            <w:vMerge/>
          </w:tcPr>
          <w:p w:rsidR="008D7067" w:rsidRPr="008D7067" w:rsidRDefault="008D7067" w:rsidP="008D7067">
            <w:pPr>
              <w:spacing w:before="60" w:after="60" w:line="240" w:lineRule="auto"/>
              <w:rPr>
                <w:rFonts w:ascii="Arial" w:eastAsia="Times New Roman" w:hAnsi="Arial" w:cs="Arial"/>
                <w:sz w:val="24"/>
                <w:szCs w:val="24"/>
              </w:rPr>
            </w:pPr>
          </w:p>
        </w:tc>
      </w:tr>
      <w:tr w:rsidR="008D7067" w:rsidRPr="008D7067" w:rsidTr="008D7067">
        <w:trPr>
          <w:cantSplit/>
          <w:trHeight w:val="273"/>
        </w:trPr>
        <w:tc>
          <w:tcPr>
            <w:tcW w:w="10632" w:type="dxa"/>
            <w:gridSpan w:val="18"/>
            <w:vAlign w:val="center"/>
          </w:tcPr>
          <w:p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8D7067" w:rsidRPr="008D7067" w:rsidTr="008D7067">
        <w:trPr>
          <w:cantSplit/>
          <w:trHeight w:val="273"/>
        </w:trPr>
        <w:tc>
          <w:tcPr>
            <w:tcW w:w="10632" w:type="dxa"/>
            <w:gridSpan w:val="18"/>
            <w:vAlign w:val="center"/>
          </w:tcPr>
          <w:p w:rsidR="008D7067" w:rsidRDefault="008D7067" w:rsidP="008D7067">
            <w:pPr>
              <w:spacing w:after="0" w:line="240" w:lineRule="auto"/>
              <w:rPr>
                <w:rFonts w:ascii="Arial" w:eastAsia="Times New Roman" w:hAnsi="Arial" w:cs="Arial"/>
                <w:sz w:val="20"/>
                <w:szCs w:val="20"/>
              </w:rPr>
            </w:pPr>
          </w:p>
          <w:p w:rsidR="008D7067" w:rsidRPr="008D7067" w:rsidRDefault="008D7067" w:rsidP="008D7067">
            <w:pPr>
              <w:spacing w:after="0" w:line="240" w:lineRule="auto"/>
              <w:rPr>
                <w:rFonts w:ascii="Arial" w:eastAsia="Times New Roman" w:hAnsi="Arial" w:cs="Arial"/>
                <w:sz w:val="20"/>
                <w:szCs w:val="20"/>
              </w:rPr>
            </w:pPr>
          </w:p>
        </w:tc>
      </w:tr>
      <w:tr w:rsidR="008D7067" w:rsidRPr="008D7067" w:rsidTr="008D7067">
        <w:trPr>
          <w:trHeight w:val="129"/>
        </w:trPr>
        <w:tc>
          <w:tcPr>
            <w:tcW w:w="10632" w:type="dxa"/>
            <w:gridSpan w:val="18"/>
            <w:tcBorders>
              <w:left w:val="nil"/>
              <w:right w:val="nil"/>
            </w:tcBorders>
          </w:tcPr>
          <w:p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p>
          <w:p w:rsidR="008D7067" w:rsidRPr="008D7067" w:rsidRDefault="008D7067" w:rsidP="008D7067">
            <w:pPr>
              <w:spacing w:after="0" w:line="240" w:lineRule="auto"/>
              <w:rPr>
                <w:rFonts w:ascii="Arial" w:eastAsia="Times New Roman" w:hAnsi="Arial" w:cs="Arial"/>
                <w:sz w:val="10"/>
                <w:szCs w:val="16"/>
              </w:rPr>
            </w:pPr>
          </w:p>
        </w:tc>
      </w:tr>
      <w:tr w:rsidR="008D7067" w:rsidRPr="008D7067" w:rsidTr="008D7067">
        <w:trPr>
          <w:cantSplit/>
          <w:trHeight w:val="386"/>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rsidTr="008D7067">
        <w:trPr>
          <w:cantSplit/>
          <w:trHeight w:val="600"/>
        </w:trPr>
        <w:tc>
          <w:tcPr>
            <w:tcW w:w="10632" w:type="dxa"/>
            <w:gridSpan w:val="18"/>
          </w:tcPr>
          <w:p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8D7067" w:rsidRPr="008D7067" w:rsidTr="008D7067">
        <w:trPr>
          <w:cantSplit/>
          <w:trHeight w:val="330"/>
        </w:trPr>
        <w:tc>
          <w:tcPr>
            <w:tcW w:w="2978" w:type="dxa"/>
            <w:gridSpan w:val="8"/>
            <w:vAlign w:val="center"/>
          </w:tcPr>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10632" w:type="dxa"/>
            <w:gridSpan w:val="18"/>
            <w:tcBorders>
              <w:left w:val="nil"/>
              <w:right w:val="nil"/>
            </w:tcBorders>
          </w:tcPr>
          <w:p w:rsidR="008D7067" w:rsidRDefault="008D7067" w:rsidP="008D7067">
            <w:pPr>
              <w:spacing w:after="0" w:line="240" w:lineRule="auto"/>
              <w:rPr>
                <w:rFonts w:ascii="Arial" w:eastAsia="Times New Roman" w:hAnsi="Arial" w:cs="Arial"/>
                <w:b/>
                <w:sz w:val="10"/>
                <w:szCs w:val="16"/>
              </w:rPr>
            </w:pPr>
          </w:p>
          <w:p w:rsidR="008D7067" w:rsidRDefault="008D7067" w:rsidP="008D7067">
            <w:pPr>
              <w:spacing w:after="0" w:line="240" w:lineRule="auto"/>
              <w:rPr>
                <w:rFonts w:ascii="Arial" w:eastAsia="Times New Roman" w:hAnsi="Arial" w:cs="Arial"/>
                <w:b/>
                <w:sz w:val="10"/>
                <w:szCs w:val="16"/>
              </w:rPr>
            </w:pPr>
          </w:p>
          <w:p w:rsidR="008D7067" w:rsidRPr="008D7067" w:rsidRDefault="008D7067" w:rsidP="008D7067">
            <w:pPr>
              <w:spacing w:after="0" w:line="240" w:lineRule="auto"/>
              <w:rPr>
                <w:rFonts w:ascii="Arial" w:eastAsia="Times New Roman" w:hAnsi="Arial" w:cs="Arial"/>
                <w:b/>
                <w:sz w:val="10"/>
                <w:szCs w:val="16"/>
              </w:rPr>
            </w:pPr>
          </w:p>
        </w:tc>
      </w:tr>
      <w:tr w:rsidR="008D7067" w:rsidRPr="008D7067" w:rsidTr="008D7067">
        <w:trPr>
          <w:cantSplit/>
          <w:trHeight w:val="235"/>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rsidTr="008D7067">
        <w:trPr>
          <w:cantSplit/>
          <w:trHeight w:val="211"/>
        </w:trPr>
        <w:tc>
          <w:tcPr>
            <w:tcW w:w="2978" w:type="dxa"/>
            <w:gridSpan w:val="8"/>
            <w:vAlign w:val="center"/>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272"/>
        </w:trPr>
        <w:tc>
          <w:tcPr>
            <w:tcW w:w="2978" w:type="dxa"/>
            <w:gridSpan w:val="8"/>
            <w:vAlign w:val="center"/>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272"/>
        </w:trPr>
        <w:tc>
          <w:tcPr>
            <w:tcW w:w="3970" w:type="dxa"/>
            <w:gridSpan w:val="11"/>
            <w:vAlign w:val="center"/>
          </w:tcPr>
          <w:p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860"/>
        </w:trPr>
        <w:tc>
          <w:tcPr>
            <w:tcW w:w="2978" w:type="dxa"/>
            <w:gridSpan w:val="8"/>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p w:rsidR="008D7067" w:rsidRPr="008D7067" w:rsidRDefault="008D7067" w:rsidP="008D7067">
            <w:pPr>
              <w:spacing w:before="60" w:after="60" w:line="240" w:lineRule="auto"/>
              <w:rPr>
                <w:rFonts w:ascii="Arial" w:eastAsia="Times New Roman" w:hAnsi="Arial" w:cs="Arial"/>
                <w:b/>
                <w:sz w:val="20"/>
              </w:rPr>
            </w:pPr>
          </w:p>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rsidTr="008D7067">
        <w:trPr>
          <w:cantSplit/>
          <w:trHeight w:val="358"/>
        </w:trPr>
        <w:tc>
          <w:tcPr>
            <w:tcW w:w="852" w:type="dxa"/>
            <w:gridSpan w:val="2"/>
            <w:shd w:val="clear" w:color="auto" w:fill="D9D9D9"/>
            <w:vAlign w:val="center"/>
          </w:tcPr>
          <w:p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rsidTr="008D7067">
        <w:trPr>
          <w:cantSplit/>
          <w:trHeight w:val="1412"/>
        </w:trPr>
        <w:tc>
          <w:tcPr>
            <w:tcW w:w="10632" w:type="dxa"/>
            <w:gridSpan w:val="18"/>
          </w:tcPr>
          <w:p w:rsidR="008D7067" w:rsidRPr="008D7067" w:rsidRDefault="008D7067" w:rsidP="008D7067">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002868A2">
              <w:rPr>
                <w:rFonts w:ascii="Arial" w:eastAsia="Times New Roman" w:hAnsi="Arial"/>
                <w:sz w:val="20"/>
              </w:rPr>
              <w:t xml:space="preserve"> </w:t>
            </w:r>
            <w:r w:rsidR="002868A2">
              <w:rPr>
                <w:noProof/>
              </w:rPr>
              <mc:AlternateContent>
                <mc:Choice Requires="wps">
                  <w:drawing>
                    <wp:inline distT="0" distB="0" distL="0" distR="0" wp14:anchorId="61E5B15D" wp14:editId="43D22F6D">
                      <wp:extent cx="2552700" cy="0"/>
                      <wp:effectExtent l="0" t="0" r="12700" b="12700"/>
                      <wp:docPr id="32" name="Straight Arrow Connector 19" title="Print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A161FB" id="_x0000_t32" coordsize="21600,21600" o:spt="32" o:oned="t" path="m,l21600,21600e" filled="f">
                      <v:path arrowok="t" fillok="f" o:connecttype="none"/>
                      <o:lock v:ext="edit" shapetype="t"/>
                    </v:shapetype>
                    <v:shape id="Straight Arrow Connector 19" o:spid="_x0000_s1026" type="#_x0000_t32" alt="Title: Print Name" style="width:20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">
                      <o:lock v:ext="edit" shapetype="f"/>
                      <w10:anchorlock/>
                    </v:shape>
                  </w:pict>
                </mc:Fallback>
              </mc:AlternateContent>
            </w:r>
            <w:r w:rsidR="002868A2">
              <w:rPr>
                <w:rFonts w:ascii="Arial" w:eastAsia="Times New Roman" w:hAnsi="Arial"/>
                <w:sz w:val="20"/>
              </w:rPr>
              <w:t xml:space="preserve"> </w:t>
            </w:r>
            <w:r w:rsidRPr="008D7067">
              <w:rPr>
                <w:rFonts w:ascii="Arial" w:eastAsia="Times New Roman" w:hAnsi="Arial"/>
                <w:sz w:val="20"/>
              </w:rPr>
              <w:t>hereby authorise the [PRACTICE] to release any personal data they may hold relating to me to the above applicant and to whom I authorise to act on my behalf.</w:t>
            </w:r>
          </w:p>
          <w:p w:rsidR="008D7067" w:rsidRPr="008D7067" w:rsidRDefault="008D7067" w:rsidP="008D7067">
            <w:pPr>
              <w:spacing w:before="240" w:after="120" w:line="240" w:lineRule="auto"/>
              <w:rPr>
                <w:rFonts w:ascii="Arial" w:eastAsia="Times New Roman" w:hAnsi="Arial"/>
                <w:sz w:val="20"/>
              </w:rPr>
            </w:pPr>
          </w:p>
          <w:p w:rsidR="008D7067" w:rsidRPr="008D7067" w:rsidRDefault="008D7067" w:rsidP="008D7067">
            <w:pPr>
              <w:spacing w:before="240" w:after="120" w:line="240" w:lineRule="auto"/>
              <w:rPr>
                <w:rFonts w:ascii="Arial" w:eastAsia="Times New Roman" w:hAnsi="Arial"/>
                <w:sz w:val="20"/>
              </w:rPr>
            </w:pPr>
          </w:p>
          <w:p w:rsidR="008D7067" w:rsidRPr="008D7067" w:rsidRDefault="008D7067" w:rsidP="008D7067">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002868A2">
              <w:rPr>
                <w:rFonts w:ascii="Arial" w:eastAsia="Times New Roman" w:hAnsi="Arial"/>
                <w:sz w:val="20"/>
              </w:rPr>
              <w:t xml:space="preserve"> </w:t>
            </w:r>
            <w:r w:rsidR="002868A2">
              <w:rPr>
                <w:noProof/>
              </w:rPr>
              <mc:AlternateContent>
                <mc:Choice Requires="wps">
                  <w:drawing>
                    <wp:inline distT="0" distB="0" distL="0" distR="0" wp14:anchorId="4E736B55" wp14:editId="3CE96C94">
                      <wp:extent cx="2695575" cy="0"/>
                      <wp:effectExtent l="0" t="0" r="9525" b="12700"/>
                      <wp:docPr id="25" name="Straight Arrow Connector 18" title="Signature of patient/client/staff membe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5476FFF" id="Straight Arrow Connector 18" o:spid="_x0000_s1026" type="#_x0000_t32" alt="Title: Signature of patient/client/staff member" style="width:212.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">
                      <o:lock v:ext="edit" shapetype="f"/>
                      <w10:anchorlock/>
                    </v:shape>
                  </w:pict>
                </mc:Fallback>
              </mc:AlternateContent>
            </w:r>
            <w:r w:rsidRPr="008D7067">
              <w:rPr>
                <w:rFonts w:ascii="Arial" w:eastAsia="Times New Roman" w:hAnsi="Arial"/>
                <w:sz w:val="20"/>
              </w:rPr>
              <w:t xml:space="preserve"> </w:t>
            </w:r>
            <w:r w:rsidR="002868A2">
              <w:rPr>
                <w:rFonts w:ascii="Arial" w:eastAsia="Times New Roman" w:hAnsi="Arial"/>
                <w:sz w:val="20"/>
              </w:rPr>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8D7067" w:rsidRPr="008D7067" w:rsidTr="008D7067">
        <w:trPr>
          <w:cantSplit/>
          <w:trHeight w:val="70"/>
        </w:trPr>
        <w:tc>
          <w:tcPr>
            <w:tcW w:w="852" w:type="dxa"/>
            <w:gridSpan w:val="2"/>
            <w:shd w:val="clear" w:color="auto" w:fill="D9D9D9"/>
          </w:tcPr>
          <w:p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rsidTr="008D7067">
        <w:trPr>
          <w:cantSplit/>
          <w:trHeight w:val="235"/>
        </w:trPr>
        <w:tc>
          <w:tcPr>
            <w:tcW w:w="10632" w:type="dxa"/>
            <w:gridSpan w:val="18"/>
            <w:tcBorders>
              <w:bottom w:val="nil"/>
            </w:tcBorders>
          </w:tcPr>
          <w:p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rsidTr="008D7067">
        <w:trPr>
          <w:cantSplit/>
          <w:trHeight w:val="235"/>
        </w:trPr>
        <w:tc>
          <w:tcPr>
            <w:tcW w:w="10632" w:type="dxa"/>
            <w:gridSpan w:val="18"/>
            <w:tcBorders>
              <w:top w:val="nil"/>
            </w:tcBorders>
          </w:tcPr>
          <w:p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003F7222" w:rsidRPr="004E786B">
              <w:rPr>
                <w:rFonts w:ascii="Arial" w:eastAsia="Times New Roman" w:hAnsi="Arial" w:cs="Arial"/>
                <w:sz w:val="20"/>
                <w:szCs w:val="20"/>
              </w:rPr>
              <w:t>Subject Access R</w:t>
            </w:r>
            <w:r w:rsidRPr="004E786B">
              <w:rPr>
                <w:rFonts w:ascii="Arial" w:eastAsia="Times New Roman" w:hAnsi="Arial" w:cs="Arial"/>
                <w:sz w:val="20"/>
                <w:szCs w:val="20"/>
              </w:rPr>
              <w:t>equests</w:t>
            </w:r>
            <w:r w:rsidRPr="008D7067">
              <w:rPr>
                <w:rFonts w:ascii="Arial" w:eastAsia="Times New Roman" w:hAnsi="Arial" w:cs="Arial"/>
                <w:color w:val="000000"/>
                <w:sz w:val="20"/>
                <w:szCs w:val="20"/>
              </w:rPr>
              <w:t xml:space="preserve"> will be responded to within </w:t>
            </w:r>
            <w:r w:rsidR="00285FAE">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8D7067" w:rsidRPr="008D7067" w:rsidRDefault="00285FAE" w:rsidP="008D7067">
            <w:pPr>
              <w:numPr>
                <w:ilvl w:val="0"/>
                <w:numId w:val="25"/>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008D7067"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rsidTr="008D7067">
        <w:trPr>
          <w:cantSplit/>
          <w:trHeight w:val="211"/>
        </w:trPr>
        <w:tc>
          <w:tcPr>
            <w:tcW w:w="1419" w:type="dxa"/>
            <w:gridSpan w:val="4"/>
            <w:vAlign w:val="center"/>
          </w:tcPr>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rsidR="008D7067" w:rsidRPr="008D7067" w:rsidRDefault="008D7067" w:rsidP="008D7067">
            <w:pPr>
              <w:spacing w:before="60" w:after="60" w:line="360" w:lineRule="auto"/>
              <w:rPr>
                <w:rFonts w:ascii="Arial" w:eastAsia="Times New Roman" w:hAnsi="Arial" w:cs="Arial"/>
                <w:b/>
              </w:rPr>
            </w:pPr>
          </w:p>
        </w:tc>
        <w:tc>
          <w:tcPr>
            <w:tcW w:w="1418" w:type="dxa"/>
            <w:gridSpan w:val="4"/>
          </w:tcPr>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rsidR="008D7067" w:rsidRPr="008D7067" w:rsidRDefault="008D7067" w:rsidP="008D7067">
            <w:pPr>
              <w:spacing w:before="60" w:after="60" w:line="360" w:lineRule="auto"/>
              <w:rPr>
                <w:rFonts w:ascii="Arial" w:eastAsia="Times New Roman" w:hAnsi="Arial" w:cs="Arial"/>
                <w:b/>
              </w:rPr>
            </w:pPr>
          </w:p>
        </w:tc>
        <w:tc>
          <w:tcPr>
            <w:tcW w:w="992" w:type="dxa"/>
          </w:tcPr>
          <w:p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9A1D90" w:rsidRPr="004615F5" w:rsidRDefault="008D7067" w:rsidP="009F3138">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r w:rsidR="004615F5">
        <w:rPr>
          <w:rFonts w:ascii="Arial" w:eastAsia="Times New Roman" w:hAnsi="Arial" w:cs="Arial"/>
          <w:b/>
        </w:rPr>
        <w:br/>
      </w:r>
      <w:bookmarkStart w:id="0" w:name="_GoBack"/>
      <w:bookmarkEnd w:id="0"/>
      <w:r w:rsidR="009A1D90">
        <w:rPr>
          <w:rFonts w:ascii="Arial" w:eastAsia="Times New Roman" w:hAnsi="Arial" w:cs="Arial"/>
        </w:rPr>
        <w:t>Abridge Surgery, 37 Ongar Road, Romford, Essex. RM4 1U</w:t>
      </w:r>
    </w:p>
    <w:sectPr w:rsidR="009A1D90" w:rsidRPr="004615F5" w:rsidSect="00D82111">
      <w:headerReference w:type="default" r:id="rId14"/>
      <w:footerReference w:type="default" r:id="rId15"/>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D20" w:rsidRDefault="000A1D20" w:rsidP="00E72AE0">
      <w:pPr>
        <w:spacing w:after="0" w:line="240" w:lineRule="auto"/>
      </w:pPr>
      <w:r>
        <w:separator/>
      </w:r>
    </w:p>
  </w:endnote>
  <w:endnote w:type="continuationSeparator" w:id="0">
    <w:p w:rsidR="000A1D20" w:rsidRDefault="000A1D20"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ntique Olv (W1)">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D90" w:rsidRPr="009A1D90" w:rsidRDefault="009A1D90">
    <w:pPr>
      <w:pStyle w:val="Footer"/>
      <w:rPr>
        <w:b/>
        <w:sz w:val="20"/>
        <w:szCs w:val="20"/>
      </w:rPr>
    </w:pPr>
    <w:proofErr w:type="spellStart"/>
    <w:proofErr w:type="gramStart"/>
    <w:r w:rsidRPr="009A1D90">
      <w:rPr>
        <w:b/>
        <w:sz w:val="20"/>
        <w:szCs w:val="20"/>
      </w:rPr>
      <w:t>Ref:Abridge</w:t>
    </w:r>
    <w:proofErr w:type="spellEnd"/>
    <w:proofErr w:type="gramEnd"/>
    <w:r w:rsidRPr="009A1D90">
      <w:rPr>
        <w:b/>
        <w:sz w:val="20"/>
        <w:szCs w:val="20"/>
      </w:rPr>
      <w:t xml:space="preserve"> Surgery data subject access request policy  </w:t>
    </w:r>
    <w:proofErr w:type="spellStart"/>
    <w:r w:rsidRPr="009A1D90">
      <w:rPr>
        <w:b/>
        <w:sz w:val="20"/>
        <w:szCs w:val="20"/>
      </w:rPr>
      <w:t>By:RvZ</w:t>
    </w:r>
    <w:proofErr w:type="spellEnd"/>
    <w:r w:rsidRPr="009A1D90">
      <w:rPr>
        <w:b/>
        <w:sz w:val="20"/>
        <w:szCs w:val="20"/>
      </w:rPr>
      <w:t xml:space="preserve">  Issue:1  </w:t>
    </w:r>
    <w:proofErr w:type="spellStart"/>
    <w:r w:rsidRPr="009A1D90">
      <w:rPr>
        <w:b/>
        <w:sz w:val="20"/>
        <w:szCs w:val="20"/>
      </w:rPr>
      <w:t>Date:March</w:t>
    </w:r>
    <w:proofErr w:type="spellEnd"/>
    <w:r w:rsidRPr="009A1D90">
      <w:rPr>
        <w:b/>
        <w:sz w:val="20"/>
        <w:szCs w:val="20"/>
      </w:rPr>
      <w:t xml:space="preserve"> 2019  Page</w:t>
    </w:r>
    <w:r w:rsidRPr="009A1D90">
      <w:rPr>
        <w:b/>
        <w:sz w:val="20"/>
        <w:szCs w:val="20"/>
      </w:rPr>
      <w:fldChar w:fldCharType="begin"/>
    </w:r>
    <w:r w:rsidRPr="009A1D90">
      <w:rPr>
        <w:b/>
        <w:sz w:val="20"/>
        <w:szCs w:val="20"/>
      </w:rPr>
      <w:instrText xml:space="preserve"> PAGE   \* MERGEFORMAT </w:instrText>
    </w:r>
    <w:r w:rsidRPr="009A1D90">
      <w:rPr>
        <w:b/>
        <w:sz w:val="20"/>
        <w:szCs w:val="20"/>
      </w:rPr>
      <w:fldChar w:fldCharType="separate"/>
    </w:r>
    <w:r w:rsidR="00CC7EB3">
      <w:rPr>
        <w:b/>
        <w:noProof/>
        <w:sz w:val="20"/>
        <w:szCs w:val="20"/>
      </w:rPr>
      <w:t>15</w:t>
    </w:r>
    <w:r w:rsidRPr="009A1D90">
      <w:rPr>
        <w:b/>
        <w:noProof/>
        <w:sz w:val="20"/>
        <w:szCs w:val="20"/>
      </w:rPr>
      <w:fldChar w:fldCharType="end"/>
    </w:r>
    <w:r>
      <w:rPr>
        <w:b/>
        <w:noProof/>
        <w:sz w:val="20"/>
        <w:szCs w:val="20"/>
      </w:rPr>
      <w:t>of15</w:t>
    </w:r>
    <w:r w:rsidRPr="009A1D90">
      <w:rPr>
        <w:b/>
        <w:noProof/>
        <w:sz w:val="20"/>
        <w:szCs w:val="20"/>
      </w:rPr>
      <w:t>pages</w:t>
    </w:r>
  </w:p>
  <w:p w:rsidR="009F3138" w:rsidRDefault="009F3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D20" w:rsidRDefault="000A1D20" w:rsidP="00E72AE0">
      <w:pPr>
        <w:spacing w:after="0" w:line="240" w:lineRule="auto"/>
      </w:pPr>
      <w:r>
        <w:separator/>
      </w:r>
    </w:p>
  </w:footnote>
  <w:footnote w:type="continuationSeparator" w:id="0">
    <w:p w:rsidR="000A1D20" w:rsidRDefault="000A1D20"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D90" w:rsidRDefault="009A1D90">
    <w:pPr>
      <w:pStyle w:val="Header"/>
    </w:pPr>
  </w:p>
  <w:p w:rsidR="009A1D90" w:rsidRDefault="009A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4714AE2"/>
    <w:multiLevelType w:val="hybridMultilevel"/>
    <w:tmpl w:val="EBD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5"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6"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17"/>
  </w:num>
  <w:num w:numId="6">
    <w:abstractNumId w:val="19"/>
  </w:num>
  <w:num w:numId="7">
    <w:abstractNumId w:val="4"/>
  </w:num>
  <w:num w:numId="8">
    <w:abstractNumId w:val="25"/>
  </w:num>
  <w:num w:numId="9">
    <w:abstractNumId w:val="28"/>
  </w:num>
  <w:num w:numId="10">
    <w:abstractNumId w:val="5"/>
  </w:num>
  <w:num w:numId="11">
    <w:abstractNumId w:val="15"/>
  </w:num>
  <w:num w:numId="12">
    <w:abstractNumId w:val="29"/>
  </w:num>
  <w:num w:numId="13">
    <w:abstractNumId w:val="11"/>
  </w:num>
  <w:num w:numId="14">
    <w:abstractNumId w:val="8"/>
  </w:num>
  <w:num w:numId="15">
    <w:abstractNumId w:val="26"/>
  </w:num>
  <w:num w:numId="16">
    <w:abstractNumId w:val="23"/>
  </w:num>
  <w:num w:numId="17">
    <w:abstractNumId w:val="14"/>
  </w:num>
  <w:num w:numId="18">
    <w:abstractNumId w:val="9"/>
  </w:num>
  <w:num w:numId="19">
    <w:abstractNumId w:val="1"/>
  </w:num>
  <w:num w:numId="20">
    <w:abstractNumId w:val="0"/>
  </w:num>
  <w:num w:numId="21">
    <w:abstractNumId w:val="2"/>
  </w:num>
  <w:num w:numId="22">
    <w:abstractNumId w:val="10"/>
  </w:num>
  <w:num w:numId="23">
    <w:abstractNumId w:val="16"/>
  </w:num>
  <w:num w:numId="24">
    <w:abstractNumId w:val="22"/>
  </w:num>
  <w:num w:numId="25">
    <w:abstractNumId w:val="7"/>
  </w:num>
  <w:num w:numId="26">
    <w:abstractNumId w:val="27"/>
  </w:num>
  <w:num w:numId="27">
    <w:abstractNumId w:val="20"/>
  </w:num>
  <w:num w:numId="28">
    <w:abstractNumId w:val="24"/>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1D20"/>
    <w:rsid w:val="000A7838"/>
    <w:rsid w:val="000B58B9"/>
    <w:rsid w:val="000C6D2F"/>
    <w:rsid w:val="000F6FC2"/>
    <w:rsid w:val="0010426A"/>
    <w:rsid w:val="00111929"/>
    <w:rsid w:val="001139FC"/>
    <w:rsid w:val="00121D27"/>
    <w:rsid w:val="00135BDE"/>
    <w:rsid w:val="00147E65"/>
    <w:rsid w:val="001644DB"/>
    <w:rsid w:val="00173168"/>
    <w:rsid w:val="00177F58"/>
    <w:rsid w:val="001C14DE"/>
    <w:rsid w:val="001C16F8"/>
    <w:rsid w:val="001C2537"/>
    <w:rsid w:val="0021422E"/>
    <w:rsid w:val="0022112F"/>
    <w:rsid w:val="002250FC"/>
    <w:rsid w:val="002275F2"/>
    <w:rsid w:val="002303C1"/>
    <w:rsid w:val="00241EF6"/>
    <w:rsid w:val="00242565"/>
    <w:rsid w:val="00264415"/>
    <w:rsid w:val="00265671"/>
    <w:rsid w:val="002846BC"/>
    <w:rsid w:val="00285FAE"/>
    <w:rsid w:val="002868A2"/>
    <w:rsid w:val="002A1220"/>
    <w:rsid w:val="002A1D40"/>
    <w:rsid w:val="002A52DA"/>
    <w:rsid w:val="002B55F9"/>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3F7222"/>
    <w:rsid w:val="00402674"/>
    <w:rsid w:val="0040282E"/>
    <w:rsid w:val="00407396"/>
    <w:rsid w:val="004102F4"/>
    <w:rsid w:val="00423C93"/>
    <w:rsid w:val="0042509A"/>
    <w:rsid w:val="004324CA"/>
    <w:rsid w:val="0044173E"/>
    <w:rsid w:val="0044794E"/>
    <w:rsid w:val="00451364"/>
    <w:rsid w:val="00455DB5"/>
    <w:rsid w:val="00457821"/>
    <w:rsid w:val="00460436"/>
    <w:rsid w:val="004615F5"/>
    <w:rsid w:val="00470F9D"/>
    <w:rsid w:val="00494C77"/>
    <w:rsid w:val="00494F84"/>
    <w:rsid w:val="004A2139"/>
    <w:rsid w:val="004A30D3"/>
    <w:rsid w:val="004A60BD"/>
    <w:rsid w:val="004C1635"/>
    <w:rsid w:val="004C410F"/>
    <w:rsid w:val="004D1486"/>
    <w:rsid w:val="004E6113"/>
    <w:rsid w:val="004E786B"/>
    <w:rsid w:val="004F1FF2"/>
    <w:rsid w:val="00506D66"/>
    <w:rsid w:val="0052509B"/>
    <w:rsid w:val="0053055D"/>
    <w:rsid w:val="00553513"/>
    <w:rsid w:val="00556954"/>
    <w:rsid w:val="00582405"/>
    <w:rsid w:val="005A1590"/>
    <w:rsid w:val="005A4AB1"/>
    <w:rsid w:val="005B439B"/>
    <w:rsid w:val="005C019F"/>
    <w:rsid w:val="005E0D16"/>
    <w:rsid w:val="00600B98"/>
    <w:rsid w:val="0061589D"/>
    <w:rsid w:val="006258E3"/>
    <w:rsid w:val="00633A93"/>
    <w:rsid w:val="00637A29"/>
    <w:rsid w:val="00642383"/>
    <w:rsid w:val="006650F2"/>
    <w:rsid w:val="006706FD"/>
    <w:rsid w:val="0067760C"/>
    <w:rsid w:val="0068219E"/>
    <w:rsid w:val="00691DAF"/>
    <w:rsid w:val="00697CE2"/>
    <w:rsid w:val="006C0125"/>
    <w:rsid w:val="006C353F"/>
    <w:rsid w:val="006C5148"/>
    <w:rsid w:val="006C7DBC"/>
    <w:rsid w:val="006E15D3"/>
    <w:rsid w:val="006F3F62"/>
    <w:rsid w:val="006F5B42"/>
    <w:rsid w:val="007006DB"/>
    <w:rsid w:val="00724226"/>
    <w:rsid w:val="007242CC"/>
    <w:rsid w:val="007269AF"/>
    <w:rsid w:val="00730612"/>
    <w:rsid w:val="00737841"/>
    <w:rsid w:val="00747C82"/>
    <w:rsid w:val="00780753"/>
    <w:rsid w:val="007A4F8B"/>
    <w:rsid w:val="007C7433"/>
    <w:rsid w:val="007D01EA"/>
    <w:rsid w:val="007D0A47"/>
    <w:rsid w:val="007F5E83"/>
    <w:rsid w:val="008218EA"/>
    <w:rsid w:val="00830B55"/>
    <w:rsid w:val="008509B5"/>
    <w:rsid w:val="00895714"/>
    <w:rsid w:val="008B6B4A"/>
    <w:rsid w:val="008B7D81"/>
    <w:rsid w:val="008C553A"/>
    <w:rsid w:val="008C6F49"/>
    <w:rsid w:val="008D7067"/>
    <w:rsid w:val="008E40E8"/>
    <w:rsid w:val="008F51F3"/>
    <w:rsid w:val="00903F6D"/>
    <w:rsid w:val="00904A75"/>
    <w:rsid w:val="009145F8"/>
    <w:rsid w:val="0093428C"/>
    <w:rsid w:val="0095289F"/>
    <w:rsid w:val="00973768"/>
    <w:rsid w:val="009836BC"/>
    <w:rsid w:val="009A1D90"/>
    <w:rsid w:val="009B72FC"/>
    <w:rsid w:val="009D634B"/>
    <w:rsid w:val="009E14D6"/>
    <w:rsid w:val="009F2AE0"/>
    <w:rsid w:val="009F3138"/>
    <w:rsid w:val="00A00AFE"/>
    <w:rsid w:val="00A05DB5"/>
    <w:rsid w:val="00A060DE"/>
    <w:rsid w:val="00A11736"/>
    <w:rsid w:val="00A14D98"/>
    <w:rsid w:val="00A20EB5"/>
    <w:rsid w:val="00A66CFF"/>
    <w:rsid w:val="00A71105"/>
    <w:rsid w:val="00A76506"/>
    <w:rsid w:val="00A83585"/>
    <w:rsid w:val="00AB2BA5"/>
    <w:rsid w:val="00AC27D8"/>
    <w:rsid w:val="00AC7167"/>
    <w:rsid w:val="00AC7E8C"/>
    <w:rsid w:val="00AF3209"/>
    <w:rsid w:val="00B062A3"/>
    <w:rsid w:val="00B06F10"/>
    <w:rsid w:val="00B143BD"/>
    <w:rsid w:val="00B427BF"/>
    <w:rsid w:val="00B47F11"/>
    <w:rsid w:val="00B54FB4"/>
    <w:rsid w:val="00B80D7D"/>
    <w:rsid w:val="00B82F9E"/>
    <w:rsid w:val="00B94B0F"/>
    <w:rsid w:val="00BA4092"/>
    <w:rsid w:val="00BA7EC0"/>
    <w:rsid w:val="00BB6694"/>
    <w:rsid w:val="00BC0009"/>
    <w:rsid w:val="00BC15DC"/>
    <w:rsid w:val="00BC3A35"/>
    <w:rsid w:val="00BC4FF0"/>
    <w:rsid w:val="00BC7458"/>
    <w:rsid w:val="00BD21A6"/>
    <w:rsid w:val="00BD24F0"/>
    <w:rsid w:val="00BD505B"/>
    <w:rsid w:val="00C2623F"/>
    <w:rsid w:val="00C3479F"/>
    <w:rsid w:val="00C97D53"/>
    <w:rsid w:val="00CB0564"/>
    <w:rsid w:val="00CB48E8"/>
    <w:rsid w:val="00CC7EB3"/>
    <w:rsid w:val="00CD5DC6"/>
    <w:rsid w:val="00CD70F3"/>
    <w:rsid w:val="00CD776E"/>
    <w:rsid w:val="00D04A12"/>
    <w:rsid w:val="00D15CED"/>
    <w:rsid w:val="00D31966"/>
    <w:rsid w:val="00D55E78"/>
    <w:rsid w:val="00D678CF"/>
    <w:rsid w:val="00D82111"/>
    <w:rsid w:val="00D90ED6"/>
    <w:rsid w:val="00D916A3"/>
    <w:rsid w:val="00D964AC"/>
    <w:rsid w:val="00DE2175"/>
    <w:rsid w:val="00DE7620"/>
    <w:rsid w:val="00E13A2A"/>
    <w:rsid w:val="00E228C5"/>
    <w:rsid w:val="00E2733C"/>
    <w:rsid w:val="00E42FB6"/>
    <w:rsid w:val="00E43819"/>
    <w:rsid w:val="00E448E5"/>
    <w:rsid w:val="00E52F94"/>
    <w:rsid w:val="00E57318"/>
    <w:rsid w:val="00E6080B"/>
    <w:rsid w:val="00E70A7C"/>
    <w:rsid w:val="00E72AE0"/>
    <w:rsid w:val="00E945DE"/>
    <w:rsid w:val="00EA40DF"/>
    <w:rsid w:val="00EB3074"/>
    <w:rsid w:val="00ED1F66"/>
    <w:rsid w:val="00ED3201"/>
    <w:rsid w:val="00EF7DA2"/>
    <w:rsid w:val="00F0060C"/>
    <w:rsid w:val="00F0282C"/>
    <w:rsid w:val="00F14147"/>
    <w:rsid w:val="00F150DD"/>
    <w:rsid w:val="00F16ED7"/>
    <w:rsid w:val="00F21622"/>
    <w:rsid w:val="00F257B8"/>
    <w:rsid w:val="00F45FBA"/>
    <w:rsid w:val="00F608F1"/>
    <w:rsid w:val="00F609D4"/>
    <w:rsid w:val="00F63AC0"/>
    <w:rsid w:val="00F84B1F"/>
    <w:rsid w:val="00F90E5E"/>
    <w:rsid w:val="00FA1581"/>
    <w:rsid w:val="00FA190B"/>
    <w:rsid w:val="00FA352C"/>
    <w:rsid w:val="00FA38FF"/>
    <w:rsid w:val="00FD387A"/>
    <w:rsid w:val="00FD5941"/>
    <w:rsid w:val="00FE28A3"/>
    <w:rsid w:val="00FE5771"/>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0A16F"/>
  <w15:chartTrackingRefBased/>
  <w15:docId w15:val="{64B6D031-D3F9-7E45-98B6-F1282FFC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FC2"/>
    <w:pPr>
      <w:spacing w:after="200" w:line="276" w:lineRule="auto"/>
    </w:pPr>
    <w:rPr>
      <w:sz w:val="22"/>
      <w:szCs w:val="22"/>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iPriority w:val="99"/>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lang w:eastAsia="en-GB"/>
    </w:rPr>
  </w:style>
  <w:style w:type="character" w:styleId="CommentReference">
    <w:name w:val="annotation reference"/>
    <w:uiPriority w:val="99"/>
    <w:semiHidden/>
    <w:unhideWhenUsed/>
    <w:rsid w:val="00637A29"/>
    <w:rPr>
      <w:sz w:val="16"/>
      <w:szCs w:val="16"/>
    </w:rPr>
  </w:style>
  <w:style w:type="paragraph" w:styleId="CommentText">
    <w:name w:val="annotation text"/>
    <w:basedOn w:val="Normal"/>
    <w:link w:val="CommentTextChar"/>
    <w:uiPriority w:val="99"/>
    <w:semiHidden/>
    <w:unhideWhenUsed/>
    <w:rsid w:val="00637A29"/>
    <w:rPr>
      <w:sz w:val="20"/>
      <w:szCs w:val="20"/>
    </w:rPr>
  </w:style>
  <w:style w:type="character" w:customStyle="1" w:styleId="CommentTextChar">
    <w:name w:val="Comment Text Char"/>
    <w:link w:val="CommentText"/>
    <w:uiPriority w:val="99"/>
    <w:semiHidden/>
    <w:rsid w:val="00637A29"/>
    <w:rPr>
      <w:lang w:eastAsia="en-US"/>
    </w:rPr>
  </w:style>
  <w:style w:type="paragraph" w:styleId="CommentSubject">
    <w:name w:val="annotation subject"/>
    <w:basedOn w:val="CommentText"/>
    <w:next w:val="CommentText"/>
    <w:link w:val="CommentSubjectChar"/>
    <w:uiPriority w:val="99"/>
    <w:semiHidden/>
    <w:unhideWhenUsed/>
    <w:rsid w:val="00637A29"/>
    <w:rPr>
      <w:b/>
      <w:bCs/>
    </w:rPr>
  </w:style>
  <w:style w:type="character" w:customStyle="1" w:styleId="CommentSubjectChar">
    <w:name w:val="Comment Subject Char"/>
    <w:link w:val="CommentSubject"/>
    <w:uiPriority w:val="99"/>
    <w:semiHidden/>
    <w:rsid w:val="00637A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gsi.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o.org.uk/Global/contact_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8D00FE82-AE01-014F-AD4F-C7DEC700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21089</CharactersWithSpaces>
  <SharedDoc>false</SharedDoc>
  <HLinks>
    <vt:vector size="12" baseType="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Darren Jones</cp:lastModifiedBy>
  <cp:revision>3</cp:revision>
  <cp:lastPrinted>2019-03-25T10:30:00Z</cp:lastPrinted>
  <dcterms:created xsi:type="dcterms:W3CDTF">2020-09-17T15:32:00Z</dcterms:created>
  <dcterms:modified xsi:type="dcterms:W3CDTF">2020-09-17T15:41:00Z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